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mc:AlternateContent>
          <mc:Choice Requires="wpg">
            <w:drawing>
              <wp:anchor behindDoc="1" distT="0" distB="0" distL="0" distR="0" simplePos="0" locked="0" layoutInCell="0" allowOverlap="1" relativeHeight="2">
                <wp:simplePos x="0" y="0"/>
                <wp:positionH relativeFrom="page">
                  <wp:posOffset>0</wp:posOffset>
                </wp:positionH>
                <wp:positionV relativeFrom="page">
                  <wp:posOffset>0</wp:posOffset>
                </wp:positionV>
                <wp:extent cx="7688580" cy="3532505"/>
                <wp:effectExtent l="0" t="0" r="0" b="0"/>
                <wp:wrapNone/>
                <wp:docPr id="1" name="Zeichenbereich 7"/>
                <a:graphic xmlns:a="http://schemas.openxmlformats.org/drawingml/2006/main">
                  <a:graphicData uri="http://schemas.microsoft.com/office/word/2010/wordprocessingGroup">
                    <wpg:wgp>
                      <wpg:cNvGrpSpPr/>
                      <wpg:grpSpPr>
                        <a:xfrm>
                          <a:off x="0" y="0"/>
                          <a:ext cx="7688520" cy="3532680"/>
                          <a:chOff x="0" y="0"/>
                          <a:chExt cx="7688520" cy="3532680"/>
                        </a:xfrm>
                      </wpg:grpSpPr>
                      <wps:wsp>
                        <wps:cNvPr id="2" name="Rechteck 2"/>
                        <wps:cNvSpPr/>
                        <wps:spPr>
                          <a:xfrm>
                            <a:off x="0" y="0"/>
                            <a:ext cx="7688520" cy="3532680"/>
                          </a:xfrm>
                          <a:prstGeom prst="rect">
                            <a:avLst/>
                          </a:prstGeom>
                          <a:noFill/>
                          <a:ln w="0">
                            <a:noFill/>
                          </a:ln>
                        </wps:spPr>
                        <wps:style>
                          <a:lnRef idx="0"/>
                          <a:fillRef idx="0"/>
                          <a:effectRef idx="0"/>
                          <a:fontRef idx="minor"/>
                        </wps:style>
                        <wps:bodyPr/>
                      </wps:wsp>
                      <wps:wsp>
                        <wps:cNvPr id="3" name="Rechteck 3"/>
                        <wps:cNvSpPr/>
                        <wps:spPr>
                          <a:xfrm>
                            <a:off x="867240" y="1658520"/>
                            <a:ext cx="3424680" cy="176400"/>
                          </a:xfrm>
                          <a:prstGeom prst="rect">
                            <a:avLst/>
                          </a:prstGeom>
                          <a:noFill/>
                          <a:ln w="0">
                            <a:noFill/>
                          </a:ln>
                        </wps:spPr>
                        <wps:style>
                          <a:lnRef idx="0"/>
                          <a:fillRef idx="0"/>
                          <a:effectRef idx="0"/>
                          <a:fontRef idx="minor"/>
                        </wps:style>
                        <wps:txbx>
                          <w:txbxContent>
                            <w:p>
                              <w:pPr>
                                <w:pStyle w:val="Normal"/>
                                <w:overflowPunct w:val="true"/>
                                <w:spacing w:lineRule="auto" w:line="240"/>
                                <w:rPr/>
                              </w:pPr>
                              <w:r>
                                <w:rPr>
                                  <w:color w:val="00000A"/>
                                  <w:sz w:val="12"/>
                                  <w:szCs w:val="12"/>
                                </w:rPr>
                                <w:t>Solaris-RMB e.V. – Thomas Schmid – Macheinerweg 14 – 93051 Regensburg</w:t>
                              </w:r>
                            </w:p>
                          </w:txbxContent>
                        </wps:txbx>
                        <wps:bodyPr lIns="0" rIns="0" tIns="0" bIns="0" anchor="t">
                          <a:noAutofit/>
                        </wps:bodyPr>
                      </wps:wsp>
                      <wps:wsp>
                        <wps:cNvPr id="4" name="Rechteck 4"/>
                        <wps:cNvSpPr/>
                        <wps:spPr>
                          <a:xfrm>
                            <a:off x="867240" y="1806480"/>
                            <a:ext cx="3060000" cy="1543680"/>
                          </a:xfrm>
                          <a:prstGeom prst="rect">
                            <a:avLst/>
                          </a:prstGeom>
                          <a:noFill/>
                          <a:ln w="0">
                            <a:noFill/>
                          </a:ln>
                        </wps:spPr>
                        <wps:style>
                          <a:lnRef idx="0"/>
                          <a:fillRef idx="0"/>
                          <a:effectRef idx="0"/>
                          <a:fontRef idx="minor"/>
                        </wps:style>
                        <wps:bodyPr/>
                      </wps:wsp>
                      <wps:wsp>
                        <wps:cNvPr id="5" name="Rechteck 5"/>
                        <wps:cNvSpPr/>
                        <wps:spPr>
                          <a:xfrm>
                            <a:off x="4532040" y="3281760"/>
                            <a:ext cx="2299320" cy="201240"/>
                          </a:xfrm>
                          <a:prstGeom prst="rect">
                            <a:avLst/>
                          </a:prstGeom>
                          <a:noFill/>
                          <a:ln w="0">
                            <a:noFill/>
                          </a:ln>
                        </wps:spPr>
                        <wps:style>
                          <a:lnRef idx="0"/>
                          <a:fillRef idx="0"/>
                          <a:effectRef idx="0"/>
                          <a:fontRef idx="minor"/>
                        </wps:style>
                        <wps:txbx>
                          <w:txbxContent>
                            <w:p>
                              <w:pPr>
                                <w:pStyle w:val="Normal"/>
                                <w:overflowPunct w:val="true"/>
                                <w:spacing w:lineRule="auto" w:line="240"/>
                                <w:jc w:val="right"/>
                                <w:rPr/>
                              </w:pPr>
                              <w:r>
                                <w:rPr>
                                  <w:color w:val="00000A"/>
                                  <w:szCs w:val="22"/>
                                </w:rPr>
                                <w:t>24. August 2024</w:t>
                              </w:r>
                            </w:p>
                          </w:txbxContent>
                        </wps:txbx>
                        <wps:bodyPr lIns="0" rIns="0" tIns="0" bIns="0" anchor="t">
                          <a:noAutofit/>
                        </wps:bodyPr>
                      </wps:wsp>
                      <wps:wsp>
                        <wps:cNvPr id="6" name="Rechteck 6"/>
                        <wps:cNvSpPr/>
                        <wps:spPr>
                          <a:xfrm>
                            <a:off x="4032720" y="1640160"/>
                            <a:ext cx="2809080" cy="1440360"/>
                          </a:xfrm>
                          <a:prstGeom prst="rect">
                            <a:avLst/>
                          </a:prstGeom>
                          <a:noFill/>
                          <a:ln w="0">
                            <a:noFill/>
                          </a:ln>
                        </wps:spPr>
                        <wps:style>
                          <a:lnRef idx="0"/>
                          <a:fillRef idx="0"/>
                          <a:effectRef idx="0"/>
                          <a:fontRef idx="minor"/>
                        </wps:style>
                        <wps:txbx>
                          <w:txbxContent>
                            <w:p>
                              <w:pPr>
                                <w:pStyle w:val="Normal"/>
                                <w:overflowPunct w:val="true"/>
                                <w:spacing w:lineRule="auto" w:line="240"/>
                                <w:jc w:val="right"/>
                                <w:rPr/>
                              </w:pPr>
                              <w:r>
                                <w:rPr>
                                  <w:color w:val="00000A"/>
                                  <w:szCs w:val="22"/>
                                </w:rPr>
                                <w:t>Solaris-RMB e.V.</w:t>
                              </w:r>
                            </w:p>
                            <w:p>
                              <w:pPr>
                                <w:pStyle w:val="Normal"/>
                                <w:overflowPunct w:val="true"/>
                                <w:spacing w:lineRule="auto" w:line="240"/>
                                <w:jc w:val="right"/>
                                <w:rPr/>
                              </w:pPr>
                              <w:r>
                                <w:rPr>
                                  <w:color w:val="00000A"/>
                                  <w:szCs w:val="22"/>
                                </w:rPr>
                                <w:t>1. Vorsitzender</w:t>
                              </w:r>
                            </w:p>
                            <w:p>
                              <w:pPr>
                                <w:pStyle w:val="Normal"/>
                                <w:overflowPunct w:val="true"/>
                                <w:spacing w:lineRule="auto" w:line="240"/>
                                <w:jc w:val="right"/>
                                <w:rPr/>
                              </w:pPr>
                              <w:r>
                                <w:rPr>
                                  <w:color w:val="00000A"/>
                                  <w:szCs w:val="22"/>
                                </w:rPr>
                                <w:t>Thomas Schmid</w:t>
                              </w:r>
                            </w:p>
                            <w:p>
                              <w:pPr>
                                <w:pStyle w:val="Normal"/>
                                <w:overflowPunct w:val="true"/>
                                <w:spacing w:lineRule="auto" w:line="240"/>
                                <w:jc w:val="right"/>
                                <w:rPr/>
                              </w:pPr>
                              <w:r>
                                <w:rPr>
                                  <w:color w:val="00000A"/>
                                  <w:szCs w:val="22"/>
                                </w:rPr>
                                <w:t>Macheinerweg 14</w:t>
                              </w:r>
                            </w:p>
                            <w:p>
                              <w:pPr>
                                <w:pStyle w:val="Normal"/>
                                <w:overflowPunct w:val="true"/>
                                <w:spacing w:lineRule="auto" w:line="240"/>
                                <w:jc w:val="right"/>
                                <w:rPr/>
                              </w:pPr>
                              <w:r>
                                <w:rPr>
                                  <w:color w:val="00000A"/>
                                  <w:szCs w:val="22"/>
                                </w:rPr>
                                <w:t>93051 Regensburg</w:t>
                              </w:r>
                            </w:p>
                            <w:p>
                              <w:pPr>
                                <w:pStyle w:val="Normal"/>
                                <w:overflowPunct w:val="true"/>
                                <w:spacing w:lineRule="auto" w:line="240"/>
                                <w:jc w:val="right"/>
                                <w:rPr/>
                              </w:pPr>
                              <w:r>
                                <w:rPr>
                                  <w:color w:val="00000A"/>
                                  <w:szCs w:val="22"/>
                                </w:rPr>
                                <w:t>Tel. +49 151 21707487</w:t>
                              </w:r>
                            </w:p>
                            <w:p>
                              <w:pPr>
                                <w:pStyle w:val="Normal"/>
                                <w:overflowPunct w:val="true"/>
                                <w:spacing w:lineRule="auto" w:line="240"/>
                                <w:jc w:val="right"/>
                                <w:rPr/>
                              </w:pPr>
                              <w:r>
                                <w:rPr>
                                  <w:color w:val="00000A"/>
                                  <w:szCs w:val="22"/>
                                </w:rPr>
                                <w:t>vorstand@solaris.raketenmodellbau.org</w:t>
                              </w:r>
                            </w:p>
                          </w:txbxContent>
                        </wps:txbx>
                        <wps:bodyPr lIns="0" rIns="0" tIns="0" bIns="0" anchor="t">
                          <a:noAutofit/>
                        </wps:bodyPr>
                      </wps:wsp>
                      <pic:pic xmlns:pic="http://schemas.openxmlformats.org/drawingml/2006/picture">
                        <pic:nvPicPr>
                          <pic:cNvPr id="7" name="Picture 15" descr=""/>
                          <pic:cNvPicPr/>
                        </pic:nvPicPr>
                        <pic:blipFill>
                          <a:blip r:embed="rId2"/>
                          <a:stretch/>
                        </pic:blipFill>
                        <pic:spPr>
                          <a:xfrm>
                            <a:off x="399240" y="352440"/>
                            <a:ext cx="6843240" cy="1176120"/>
                          </a:xfrm>
                          <a:prstGeom prst="rect">
                            <a:avLst/>
                          </a:prstGeom>
                          <a:ln w="0">
                            <a:noFill/>
                          </a:ln>
                        </pic:spPr>
                      </pic:pic>
                    </wpg:wgp>
                  </a:graphicData>
                </a:graphic>
              </wp:anchor>
            </w:drawing>
          </mc:Choice>
          <mc:Fallback>
            <w:pict>
              <v:group id="shape_0" alt="Zeichenbereich 7" style="position:absolute;margin-left:0pt;margin-top:0pt;width:605.4pt;height:278.15pt" coordorigin="0,0" coordsize="12108,5563">
                <v:rect id="shape_0" ID="Rechteck 2" path="m0,0l-2147483645,0l-2147483645,-2147483646l0,-2147483646xe" stroked="f" o:allowincell="f" style="position:absolute;left:0;top:0;width:12107;height:5562;mso-wrap-style:none;v-text-anchor:middle;mso-position-horizontal-relative:page;mso-position-vertical-relative:page">
                  <v:fill o:detectmouseclick="t" on="false"/>
                  <v:stroke color="#3465a4" joinstyle="round" endcap="flat"/>
                  <w10:wrap type="none"/>
                </v:rect>
                <v:rect id="shape_0" ID="Rechteck 3" path="m0,0l-2147483645,0l-2147483645,-2147483646l0,-2147483646xe" stroked="f" o:allowincell="f" style="position:absolute;left:1366;top:2612;width:5392;height:277;mso-wrap-style:square;v-text-anchor:top;mso-position-horizontal-relative:page;mso-position-vertical-relative:page">
                  <v:fill o:detectmouseclick="t" on="false"/>
                  <v:stroke color="#3465a4" joinstyle="round" endcap="flat"/>
                  <v:textbox>
                    <w:txbxContent>
                      <w:p>
                        <w:pPr>
                          <w:pStyle w:val="Normal"/>
                          <w:overflowPunct w:val="true"/>
                          <w:spacing w:lineRule="auto" w:line="240"/>
                          <w:rPr/>
                        </w:pPr>
                        <w:r>
                          <w:rPr>
                            <w:color w:val="00000A"/>
                            <w:sz w:val="12"/>
                            <w:szCs w:val="12"/>
                          </w:rPr>
                          <w:t>Solaris-RMB e.V. – Thomas Schmid – Macheinerweg 14 – 93051 Regensburg</w:t>
                        </w:r>
                      </w:p>
                    </w:txbxContent>
                  </v:textbox>
                  <w10:wrap type="none"/>
                </v:rect>
                <v:rect id="shape_0" ID="Rechteck 4" path="m0,0l-2147483645,0l-2147483645,-2147483646l0,-2147483646xe" stroked="f" o:allowincell="f" style="position:absolute;left:1366;top:2845;width:4818;height:2430;mso-wrap-style:none;v-text-anchor:middle;mso-position-horizontal-relative:page;mso-position-vertical-relative:page">
                  <v:fill o:detectmouseclick="t" on="false"/>
                  <v:stroke color="#3465a4" joinstyle="round" endcap="flat"/>
                  <w10:wrap type="none"/>
                </v:rect>
                <v:rect id="shape_0" ID="Rechteck 5" path="m0,0l-2147483645,0l-2147483645,-2147483646l0,-2147483646xe" stroked="f" o:allowincell="f" style="position:absolute;left:7137;top:5168;width:3620;height:316;mso-wrap-style:square;v-text-anchor:top;mso-position-horizontal-relative:page;mso-position-vertical-relative:page">
                  <v:fill o:detectmouseclick="t" on="false"/>
                  <v:stroke color="#3465a4" joinstyle="round" endcap="flat"/>
                  <v:textbox>
                    <w:txbxContent>
                      <w:p>
                        <w:pPr>
                          <w:pStyle w:val="Normal"/>
                          <w:overflowPunct w:val="true"/>
                          <w:spacing w:lineRule="auto" w:line="240"/>
                          <w:jc w:val="right"/>
                          <w:rPr/>
                        </w:pPr>
                        <w:r>
                          <w:rPr>
                            <w:color w:val="00000A"/>
                            <w:szCs w:val="22"/>
                          </w:rPr>
                          <w:t>24. August 2024</w:t>
                        </w:r>
                      </w:p>
                    </w:txbxContent>
                  </v:textbox>
                  <w10:wrap type="none"/>
                </v:rect>
                <v:rect id="shape_0" ID="Rechteck 6" path="m0,0l-2147483645,0l-2147483645,-2147483646l0,-2147483646xe" stroked="f" o:allowincell="f" style="position:absolute;left:6351;top:2583;width:4423;height:2267;mso-wrap-style:square;v-text-anchor:top;mso-position-horizontal-relative:page;mso-position-vertical-relative:page">
                  <v:fill o:detectmouseclick="t" on="false"/>
                  <v:stroke color="#3465a4" joinstyle="round" endcap="flat"/>
                  <v:textbox>
                    <w:txbxContent>
                      <w:p>
                        <w:pPr>
                          <w:pStyle w:val="Normal"/>
                          <w:overflowPunct w:val="true"/>
                          <w:spacing w:lineRule="auto" w:line="240"/>
                          <w:jc w:val="right"/>
                          <w:rPr/>
                        </w:pPr>
                        <w:r>
                          <w:rPr>
                            <w:color w:val="00000A"/>
                            <w:szCs w:val="22"/>
                          </w:rPr>
                          <w:t>Solaris-RMB e.V.</w:t>
                        </w:r>
                      </w:p>
                      <w:p>
                        <w:pPr>
                          <w:pStyle w:val="Normal"/>
                          <w:overflowPunct w:val="true"/>
                          <w:spacing w:lineRule="auto" w:line="240"/>
                          <w:jc w:val="right"/>
                          <w:rPr/>
                        </w:pPr>
                        <w:r>
                          <w:rPr>
                            <w:color w:val="00000A"/>
                            <w:szCs w:val="22"/>
                          </w:rPr>
                          <w:t>1. Vorsitzender</w:t>
                        </w:r>
                      </w:p>
                      <w:p>
                        <w:pPr>
                          <w:pStyle w:val="Normal"/>
                          <w:overflowPunct w:val="true"/>
                          <w:spacing w:lineRule="auto" w:line="240"/>
                          <w:jc w:val="right"/>
                          <w:rPr/>
                        </w:pPr>
                        <w:r>
                          <w:rPr>
                            <w:color w:val="00000A"/>
                            <w:szCs w:val="22"/>
                          </w:rPr>
                          <w:t>Thomas Schmid</w:t>
                        </w:r>
                      </w:p>
                      <w:p>
                        <w:pPr>
                          <w:pStyle w:val="Normal"/>
                          <w:overflowPunct w:val="true"/>
                          <w:spacing w:lineRule="auto" w:line="240"/>
                          <w:jc w:val="right"/>
                          <w:rPr/>
                        </w:pPr>
                        <w:r>
                          <w:rPr>
                            <w:color w:val="00000A"/>
                            <w:szCs w:val="22"/>
                          </w:rPr>
                          <w:t>Macheinerweg 14</w:t>
                        </w:r>
                      </w:p>
                      <w:p>
                        <w:pPr>
                          <w:pStyle w:val="Normal"/>
                          <w:overflowPunct w:val="true"/>
                          <w:spacing w:lineRule="auto" w:line="240"/>
                          <w:jc w:val="right"/>
                          <w:rPr/>
                        </w:pPr>
                        <w:r>
                          <w:rPr>
                            <w:color w:val="00000A"/>
                            <w:szCs w:val="22"/>
                          </w:rPr>
                          <w:t>93051 Regensburg</w:t>
                        </w:r>
                      </w:p>
                      <w:p>
                        <w:pPr>
                          <w:pStyle w:val="Normal"/>
                          <w:overflowPunct w:val="true"/>
                          <w:spacing w:lineRule="auto" w:line="240"/>
                          <w:jc w:val="right"/>
                          <w:rPr/>
                        </w:pPr>
                        <w:r>
                          <w:rPr>
                            <w:color w:val="00000A"/>
                            <w:szCs w:val="22"/>
                          </w:rPr>
                          <w:t>Tel. +49 151 21707487</w:t>
                        </w:r>
                      </w:p>
                      <w:p>
                        <w:pPr>
                          <w:pStyle w:val="Normal"/>
                          <w:overflowPunct w:val="true"/>
                          <w:spacing w:lineRule="auto" w:line="240"/>
                          <w:jc w:val="right"/>
                          <w:rPr/>
                        </w:pPr>
                        <w:r>
                          <w:rPr>
                            <w:color w:val="00000A"/>
                            <w:szCs w:val="22"/>
                          </w:rPr>
                          <w:t>vorstand@solaris.raketenmodellbau.org</w:t>
                        </w:r>
                      </w:p>
                    </w:txbxContent>
                  </v:textbox>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5" stroked="f" o:allowincell="f" style="position:absolute;left:629;top:555;width:10776;height:1851;mso-wrap-style:none;v-text-anchor:middle;mso-position-horizontal-relative:page;mso-position-vertical-relative:page" type="_x0000_t75">
                  <v:imagedata r:id="rId3" o:detectmouseclick="t"/>
                  <v:stroke color="#3465a4" joinstyle="round" endcap="flat"/>
                  <w10:wrap type="none"/>
                </v:shape>
              </v:group>
            </w:pict>
          </mc:Fallback>
        </mc:AlternateContent>
      </w:r>
    </w:p>
    <w:p>
      <w:pPr>
        <w:pStyle w:val="Normal"/>
        <w:rPr>
          <w:b/>
          <w:szCs w:val="22"/>
        </w:rPr>
      </w:pPr>
      <w:r>
        <w:rPr>
          <w:b/>
          <w:szCs w:val="22"/>
        </w:rPr>
      </w:r>
    </w:p>
    <w:p>
      <w:pPr>
        <w:pStyle w:val="Normal"/>
        <w:rPr>
          <w:b/>
          <w:szCs w:val="22"/>
        </w:rPr>
      </w:pPr>
      <w:r>
        <w:rPr>
          <w:b/>
          <w:szCs w:val="22"/>
        </w:rPr>
      </w:r>
    </w:p>
    <w:p>
      <w:pPr>
        <w:pStyle w:val="Normal"/>
        <w:rPr>
          <w:b/>
          <w:szCs w:val="22"/>
        </w:rPr>
      </w:pPr>
      <w:r>
        <w:rPr>
          <w:b/>
          <w:szCs w:val="22"/>
        </w:rPr>
      </w:r>
    </w:p>
    <w:p>
      <w:pPr>
        <w:pStyle w:val="Title"/>
        <w:rPr/>
      </w:pPr>
      <w:r>
        <w:rPr/>
        <w:t>Protokoll zur Mitgliederversammlung Solaris-RMB e. V.</w:t>
        <w:br/>
        <w:t>Samstag, 24. August 2024, 17:00 Uhr, Karlstraße 4, 71101 Schönaich</w:t>
      </w:r>
    </w:p>
    <w:p>
      <w:pPr>
        <w:pStyle w:val="Heading1"/>
        <w:rPr/>
      </w:pPr>
      <w:bookmarkStart w:id="0" w:name="__RefHeading___Toc364_1307502790"/>
      <w:bookmarkEnd w:id="0"/>
      <w:r>
        <w:rPr/>
        <w:t>Begrüßung und Eröffnung</w:t>
      </w:r>
    </w:p>
    <w:p>
      <w:pPr>
        <w:pStyle w:val="Heading2"/>
        <w:rPr/>
      </w:pPr>
      <w:bookmarkStart w:id="1" w:name="__RefHeading___Toc404_1307502790"/>
      <w:bookmarkEnd w:id="1"/>
      <w:r>
        <w:rPr/>
        <w:t>Begrüßung durch den Vorstand</w:t>
      </w:r>
    </w:p>
    <w:p>
      <w:pPr>
        <w:pStyle w:val="Normal"/>
        <w:rPr/>
      </w:pPr>
      <w:r>
        <w:rPr/>
        <w:t>Vom Vorstand sind Oliver Seltmann (Schatzmeister), Uli Nieland (2. Vorstand) und Thomas Schmid (1. Vorstand) anwesend.</w:t>
      </w:r>
    </w:p>
    <w:p>
      <w:pPr>
        <w:pStyle w:val="Normal"/>
        <w:rPr/>
      </w:pPr>
      <w:r>
        <w:rPr/>
        <w:t>Thomas Schmid begrüßt alle anwesenden Mitglieder. Folgende Mitglieder sind anwesend:</w:t>
      </w:r>
    </w:p>
    <w:p>
      <w:pPr>
        <w:sectPr>
          <w:headerReference w:type="even" r:id="rId4"/>
          <w:headerReference w:type="default" r:id="rId5"/>
          <w:headerReference w:type="first" r:id="rId6"/>
          <w:type w:val="nextPage"/>
          <w:pgSz w:w="11906" w:h="16838"/>
          <w:pgMar w:left="1366" w:right="1134" w:gutter="0" w:header="709" w:top="1440" w:footer="0" w:bottom="1134"/>
          <w:pgNumType w:fmt="decimal"/>
          <w:formProt w:val="false"/>
          <w:titlePg/>
          <w:textDirection w:val="lrTb"/>
          <w:docGrid w:type="default" w:linePitch="360" w:charSpace="0"/>
        </w:sectPr>
      </w:pPr>
    </w:p>
    <w:p>
      <w:pPr>
        <w:pStyle w:val="Normal"/>
        <w:numPr>
          <w:ilvl w:val="0"/>
          <w:numId w:val="2"/>
        </w:numPr>
        <w:rPr/>
      </w:pPr>
      <w:r>
        <w:rPr/>
        <w:t>Thomas Schmid</w:t>
      </w:r>
    </w:p>
    <w:p>
      <w:pPr>
        <w:pStyle w:val="Normal"/>
        <w:numPr>
          <w:ilvl w:val="0"/>
          <w:numId w:val="2"/>
        </w:numPr>
        <w:rPr/>
      </w:pPr>
      <w:r>
        <w:rPr/>
        <w:t>Oliver Seltmann</w:t>
      </w:r>
    </w:p>
    <w:p>
      <w:pPr>
        <w:pStyle w:val="Normal"/>
        <w:numPr>
          <w:ilvl w:val="0"/>
          <w:numId w:val="2"/>
        </w:numPr>
        <w:rPr/>
      </w:pPr>
      <w:r>
        <w:rPr/>
        <w:t>Uli Nieland</w:t>
      </w:r>
    </w:p>
    <w:p>
      <w:pPr>
        <w:sectPr>
          <w:type w:val="continuous"/>
          <w:pgSz w:w="11906" w:h="16838"/>
          <w:pgMar w:left="1366" w:right="1134" w:gutter="0" w:header="709" w:top="1440" w:footer="0" w:bottom="1134"/>
          <w:cols w:num="3" w:equalWidth="false" w:sep="false">
            <w:col w:w="2603" w:space="354"/>
            <w:col w:w="2623" w:space="354"/>
            <w:col w:w="3471"/>
          </w:cols>
          <w:formProt w:val="false"/>
          <w:titlePg/>
          <w:textDirection w:val="lrTb"/>
          <w:docGrid w:type="default" w:linePitch="360" w:charSpace="0"/>
        </w:sectPr>
      </w:pPr>
    </w:p>
    <w:p>
      <w:pPr>
        <w:pStyle w:val="Heading2"/>
        <w:rPr/>
      </w:pPr>
      <w:bookmarkStart w:id="2" w:name="__RefHeading___Toc406_1307502790"/>
      <w:bookmarkEnd w:id="2"/>
      <w:r>
        <w:rPr/>
        <w:t>Eröffnung der Versammlung</w:t>
      </w:r>
    </w:p>
    <w:p>
      <w:pPr>
        <w:pStyle w:val="Normal"/>
        <w:rPr/>
      </w:pPr>
      <w:r>
        <w:rPr/>
        <w:t>Thomas Schmid eröffnet die Versammlung um 17:20</w:t>
      </w:r>
    </w:p>
    <w:p>
      <w:pPr>
        <w:pStyle w:val="Heading2"/>
        <w:rPr/>
      </w:pPr>
      <w:bookmarkStart w:id="3" w:name="__RefHeading___Toc408_1307502790"/>
      <w:bookmarkEnd w:id="3"/>
      <w:r>
        <w:rPr/>
        <w:t>Ernennung des Protokollführers</w:t>
      </w:r>
    </w:p>
    <w:p>
      <w:pPr>
        <w:pStyle w:val="Normal"/>
        <w:rPr>
          <w:szCs w:val="22"/>
        </w:rPr>
      </w:pPr>
      <w:r>
        <w:rPr/>
        <w:t xml:space="preserve">Thomas Schmid wird zum Protokollführer ernannt. </w:t>
      </w:r>
    </w:p>
    <w:p>
      <w:pPr>
        <w:pStyle w:val="Heading1"/>
        <w:rPr/>
      </w:pPr>
      <w:bookmarkStart w:id="4" w:name="__RefHeading___Toc366_1307502790"/>
      <w:bookmarkEnd w:id="4"/>
      <w:r>
        <w:rPr/>
        <w:t>Formalia zur Mitgliederversammlung</w:t>
      </w:r>
    </w:p>
    <w:p>
      <w:pPr>
        <w:pStyle w:val="Heading2"/>
        <w:rPr/>
      </w:pPr>
      <w:bookmarkStart w:id="5" w:name="__RefHeading___Toc410_1307502790"/>
      <w:bookmarkEnd w:id="5"/>
      <w:r>
        <w:rPr/>
        <w:t>Feststellung der ordnungsgemäßen Ladung</w:t>
      </w:r>
    </w:p>
    <w:p>
      <w:pPr>
        <w:pStyle w:val="Normal"/>
        <w:rPr>
          <w:szCs w:val="22"/>
        </w:rPr>
      </w:pPr>
      <w:r>
        <w:rPr>
          <w:szCs w:val="22"/>
        </w:rPr>
        <w:t>Die Einladung zur Mitgliederversammlung erfolgte am 15.07.2024 postalisch an alle Vereinsmitglieder. Die Einladung erfolgte somit satzungsgemäß.</w:t>
      </w:r>
    </w:p>
    <w:p>
      <w:pPr>
        <w:pStyle w:val="Heading2"/>
        <w:rPr/>
      </w:pPr>
      <w:bookmarkStart w:id="6" w:name="__RefHeading___Toc412_1307502790"/>
      <w:bookmarkEnd w:id="6"/>
      <w:r>
        <w:rPr/>
        <w:t>Feststellung der Beschlussfähigkeit</w:t>
      </w:r>
    </w:p>
    <w:p>
      <w:pPr>
        <w:pStyle w:val="Normal"/>
        <w:rPr>
          <w:szCs w:val="22"/>
        </w:rPr>
      </w:pPr>
      <w:r>
        <w:rPr>
          <w:szCs w:val="22"/>
        </w:rPr>
        <w:t>Die Versammlung ist satzungsgemäß beschlussfähig. Vom Vorstand sind der 1. Vorsitzende Thomas Schmid, der 2. Vorsitzende Uli Nieland sowie der Schatzmeister Oliver Seltmann anwesend.</w:t>
      </w:r>
    </w:p>
    <w:p>
      <w:pPr>
        <w:pStyle w:val="Normal"/>
        <w:rPr>
          <w:szCs w:val="22"/>
        </w:rPr>
      </w:pPr>
      <w:r>
        <w:rPr>
          <w:szCs w:val="22"/>
        </w:rPr>
      </w:r>
    </w:p>
    <w:p>
      <w:pPr>
        <w:pStyle w:val="Normal"/>
        <w:rPr>
          <w:szCs w:val="22"/>
        </w:rPr>
      </w:pPr>
      <w:r>
        <w:rPr>
          <w:szCs w:val="22"/>
        </w:rPr>
      </w:r>
    </w:p>
    <w:p>
      <w:pPr>
        <w:pStyle w:val="Heading2"/>
        <w:rPr/>
      </w:pPr>
      <w:bookmarkStart w:id="7" w:name="__RefHeading___Toc414_1307502790"/>
      <w:bookmarkEnd w:id="7"/>
      <w:r>
        <w:rPr/>
        <w:t>Genehmigung der Tagesordnung</w:t>
      </w:r>
    </w:p>
    <w:p>
      <w:pPr>
        <w:pStyle w:val="Normal"/>
        <w:rPr/>
      </w:pPr>
      <w:r>
        <w:rPr>
          <w:szCs w:val="22"/>
        </w:rPr>
        <w:t>Die Tagesordnung wird einstimmig genehmigt</w:t>
      </w:r>
    </w:p>
    <w:sdt>
      <w:sdtPr>
        <w:docPartObj>
          <w:docPartGallery w:val="Table of Contents"/>
          <w:docPartUnique w:val="true"/>
        </w:docPartObj>
      </w:sdtPr>
      <w:sdtContent>
        <w:p>
          <w:pPr>
            <w:pStyle w:val="TOC1"/>
            <w:tabs>
              <w:tab w:val="left" w:pos="440" w:leader="none"/>
              <w:tab w:val="right" w:pos="9406" w:leader="dot"/>
            </w:tabs>
            <w:rPr/>
          </w:pPr>
          <w:r>
            <w:fldChar w:fldCharType="begin"/>
          </w:r>
          <w:r>
            <w:rPr>
              <w:rStyle w:val="IndexLink"/>
            </w:rPr>
            <w:instrText xml:space="preserve"> TOC \f \o "1-9" \h</w:instrText>
          </w:r>
          <w:r>
            <w:rPr>
              <w:rStyle w:val="IndexLink"/>
            </w:rPr>
            <w:fldChar w:fldCharType="separate"/>
          </w:r>
          <w:hyperlink w:anchor="__RefHeading___Toc364_1307502790">
            <w:r>
              <w:rPr>
                <w:rStyle w:val="IndexLink"/>
              </w:rPr>
              <w:t>1</w:t>
              <w:tab/>
              <w:t>Begrüßung und Eröffnung</w:t>
              <w:tab/>
              <w:t>1</w:t>
            </w:r>
          </w:hyperlink>
        </w:p>
        <w:p>
          <w:pPr>
            <w:pStyle w:val="TOC2"/>
            <w:tabs>
              <w:tab w:val="clear" w:pos="9123"/>
              <w:tab w:val="left" w:pos="880" w:leader="none"/>
              <w:tab w:val="right" w:pos="9406" w:leader="dot"/>
            </w:tabs>
            <w:rPr/>
          </w:pPr>
          <w:hyperlink w:anchor="__RefHeading___Toc404_1307502790">
            <w:r>
              <w:rPr>
                <w:rStyle w:val="IndexLink"/>
              </w:rPr>
              <w:t>1.1</w:t>
              <w:tab/>
              <w:t>Begrüßung durch den Vorstand</w:t>
              <w:tab/>
              <w:t>1</w:t>
            </w:r>
          </w:hyperlink>
        </w:p>
        <w:p>
          <w:pPr>
            <w:pStyle w:val="TOC2"/>
            <w:tabs>
              <w:tab w:val="clear" w:pos="9123"/>
              <w:tab w:val="left" w:pos="880" w:leader="none"/>
              <w:tab w:val="right" w:pos="9406" w:leader="dot"/>
            </w:tabs>
            <w:rPr/>
          </w:pPr>
          <w:hyperlink w:anchor="__RefHeading___Toc406_1307502790">
            <w:r>
              <w:rPr>
                <w:rStyle w:val="IndexLink"/>
              </w:rPr>
              <w:t>1.2</w:t>
              <w:tab/>
              <w:t>Eröffnung der Versammlung</w:t>
              <w:tab/>
              <w:t>1</w:t>
            </w:r>
          </w:hyperlink>
        </w:p>
        <w:p>
          <w:pPr>
            <w:pStyle w:val="TOC2"/>
            <w:tabs>
              <w:tab w:val="clear" w:pos="9123"/>
              <w:tab w:val="left" w:pos="880" w:leader="none"/>
              <w:tab w:val="right" w:pos="9406" w:leader="dot"/>
            </w:tabs>
            <w:rPr/>
          </w:pPr>
          <w:hyperlink w:anchor="__RefHeading___Toc408_1307502790">
            <w:r>
              <w:rPr>
                <w:rStyle w:val="IndexLink"/>
              </w:rPr>
              <w:t>1.3</w:t>
              <w:tab/>
              <w:t>Ernennung des Protokollführers</w:t>
              <w:tab/>
              <w:t>1</w:t>
            </w:r>
          </w:hyperlink>
        </w:p>
        <w:p>
          <w:pPr>
            <w:pStyle w:val="TOC1"/>
            <w:tabs>
              <w:tab w:val="left" w:pos="440" w:leader="none"/>
              <w:tab w:val="right" w:pos="9406" w:leader="dot"/>
            </w:tabs>
            <w:rPr/>
          </w:pPr>
          <w:hyperlink w:anchor="__RefHeading___Toc366_1307502790">
            <w:r>
              <w:rPr>
                <w:rStyle w:val="IndexLink"/>
              </w:rPr>
              <w:t>2</w:t>
              <w:tab/>
              <w:t>Formalia zur Mitgliederversammlung</w:t>
              <w:tab/>
              <w:t>1</w:t>
            </w:r>
          </w:hyperlink>
        </w:p>
        <w:p>
          <w:pPr>
            <w:pStyle w:val="TOC2"/>
            <w:tabs>
              <w:tab w:val="clear" w:pos="9123"/>
              <w:tab w:val="left" w:pos="880" w:leader="none"/>
              <w:tab w:val="right" w:pos="9406" w:leader="dot"/>
            </w:tabs>
            <w:rPr/>
          </w:pPr>
          <w:hyperlink w:anchor="__RefHeading___Toc410_1307502790">
            <w:r>
              <w:rPr>
                <w:rStyle w:val="IndexLink"/>
              </w:rPr>
              <w:t>2.1</w:t>
              <w:tab/>
              <w:t>Feststellung der ordnungsgemäßen Ladung</w:t>
              <w:tab/>
              <w:t>1</w:t>
            </w:r>
          </w:hyperlink>
        </w:p>
        <w:p>
          <w:pPr>
            <w:pStyle w:val="TOC2"/>
            <w:tabs>
              <w:tab w:val="clear" w:pos="9123"/>
              <w:tab w:val="left" w:pos="880" w:leader="none"/>
              <w:tab w:val="right" w:pos="9406" w:leader="dot"/>
            </w:tabs>
            <w:rPr/>
          </w:pPr>
          <w:hyperlink w:anchor="__RefHeading___Toc412_1307502790">
            <w:r>
              <w:rPr>
                <w:rStyle w:val="IndexLink"/>
              </w:rPr>
              <w:t>2.2</w:t>
              <w:tab/>
              <w:t>Feststellung der Beschlussfähigkeit</w:t>
              <w:tab/>
              <w:t>1</w:t>
            </w:r>
          </w:hyperlink>
        </w:p>
        <w:p>
          <w:pPr>
            <w:pStyle w:val="TOC2"/>
            <w:tabs>
              <w:tab w:val="clear" w:pos="9123"/>
              <w:tab w:val="left" w:pos="880" w:leader="none"/>
              <w:tab w:val="right" w:pos="9406" w:leader="dot"/>
            </w:tabs>
            <w:rPr/>
          </w:pPr>
          <w:hyperlink w:anchor="__RefHeading___Toc414_1307502790">
            <w:r>
              <w:rPr>
                <w:rStyle w:val="IndexLink"/>
              </w:rPr>
              <w:t>2.3</w:t>
              <w:tab/>
              <w:t>Genehmigung der Tagesordnung</w:t>
              <w:tab/>
              <w:t>2</w:t>
            </w:r>
          </w:hyperlink>
        </w:p>
        <w:p>
          <w:pPr>
            <w:pStyle w:val="TOC1"/>
            <w:tabs>
              <w:tab w:val="left" w:pos="440" w:leader="none"/>
              <w:tab w:val="right" w:pos="9406" w:leader="dot"/>
            </w:tabs>
            <w:rPr/>
          </w:pPr>
          <w:hyperlink w:anchor="__RefHeading___Toc368_1307502790">
            <w:r>
              <w:rPr>
                <w:rStyle w:val="IndexLink"/>
              </w:rPr>
              <w:t>3</w:t>
              <w:tab/>
              <w:t>Berichte</w:t>
              <w:tab/>
              <w:t>2</w:t>
            </w:r>
          </w:hyperlink>
        </w:p>
        <w:p>
          <w:pPr>
            <w:pStyle w:val="TOC2"/>
            <w:tabs>
              <w:tab w:val="clear" w:pos="9123"/>
              <w:tab w:val="left" w:pos="880" w:leader="none"/>
              <w:tab w:val="right" w:pos="9406" w:leader="dot"/>
            </w:tabs>
            <w:rPr/>
          </w:pPr>
          <w:hyperlink w:anchor="__RefHeading___Toc370_1307502790">
            <w:r>
              <w:rPr>
                <w:rStyle w:val="IndexLink"/>
              </w:rPr>
              <w:t>3.1</w:t>
              <w:tab/>
              <w:t>Jahresbericht 2023/24 des Vorstands</w:t>
              <w:tab/>
              <w:t>2</w:t>
            </w:r>
          </w:hyperlink>
        </w:p>
        <w:p>
          <w:pPr>
            <w:pStyle w:val="TOC2"/>
            <w:tabs>
              <w:tab w:val="clear" w:pos="9123"/>
              <w:tab w:val="left" w:pos="880" w:leader="none"/>
              <w:tab w:val="right" w:pos="9406" w:leader="dot"/>
            </w:tabs>
            <w:rPr/>
          </w:pPr>
          <w:hyperlink w:anchor="__RefHeading___Toc372_1307502790">
            <w:r>
              <w:rPr>
                <w:rStyle w:val="IndexLink"/>
              </w:rPr>
              <w:t>3.2</w:t>
              <w:tab/>
              <w:t>Finanzbericht des Schatzmeisters</w:t>
              <w:tab/>
              <w:t>2</w:t>
            </w:r>
          </w:hyperlink>
        </w:p>
        <w:p>
          <w:pPr>
            <w:pStyle w:val="TOC2"/>
            <w:tabs>
              <w:tab w:val="clear" w:pos="9123"/>
              <w:tab w:val="left" w:pos="880" w:leader="none"/>
              <w:tab w:val="right" w:pos="9406" w:leader="dot"/>
            </w:tabs>
            <w:rPr/>
          </w:pPr>
          <w:hyperlink w:anchor="__RefHeading___Toc374_1307502790">
            <w:r>
              <w:rPr>
                <w:rStyle w:val="IndexLink"/>
              </w:rPr>
              <w:t>3.3</w:t>
              <w:tab/>
              <w:t>Bericht der Kassenprüfer</w:t>
              <w:tab/>
              <w:t>3</w:t>
            </w:r>
          </w:hyperlink>
        </w:p>
        <w:p>
          <w:pPr>
            <w:pStyle w:val="TOC2"/>
            <w:tabs>
              <w:tab w:val="clear" w:pos="9123"/>
              <w:tab w:val="left" w:pos="880" w:leader="none"/>
              <w:tab w:val="right" w:pos="9406" w:leader="dot"/>
            </w:tabs>
            <w:rPr/>
          </w:pPr>
          <w:hyperlink w:anchor="__RefHeading___Toc376_1307502790">
            <w:r>
              <w:rPr>
                <w:rStyle w:val="IndexLink"/>
              </w:rPr>
              <w:t>3.4</w:t>
              <w:tab/>
              <w:t>Bericht der Mitgliederverwaltung</w:t>
              <w:tab/>
              <w:t>4</w:t>
            </w:r>
          </w:hyperlink>
        </w:p>
        <w:p>
          <w:pPr>
            <w:pStyle w:val="TOC1"/>
            <w:tabs>
              <w:tab w:val="left" w:pos="440" w:leader="none"/>
              <w:tab w:val="right" w:pos="9406" w:leader="dot"/>
            </w:tabs>
            <w:rPr/>
          </w:pPr>
          <w:hyperlink w:anchor="__RefHeading___Toc378_1307502790">
            <w:r>
              <w:rPr>
                <w:rStyle w:val="IndexLink"/>
              </w:rPr>
              <w:t>4</w:t>
              <w:tab/>
              <w:t>Entlastung des Vorstands</w:t>
              <w:tab/>
              <w:t>4</w:t>
            </w:r>
          </w:hyperlink>
        </w:p>
        <w:p>
          <w:pPr>
            <w:pStyle w:val="TOC1"/>
            <w:tabs>
              <w:tab w:val="left" w:pos="440" w:leader="none"/>
              <w:tab w:val="right" w:pos="9406" w:leader="dot"/>
            </w:tabs>
            <w:rPr/>
          </w:pPr>
          <w:hyperlink w:anchor="__RefHeading___Toc392_1307502790">
            <w:r>
              <w:rPr>
                <w:rStyle w:val="IndexLink"/>
              </w:rPr>
              <w:t>5</w:t>
              <w:tab/>
              <w:t>Anträge aus der Mitgliedschaft</w:t>
              <w:tab/>
              <w:t>5</w:t>
            </w:r>
          </w:hyperlink>
        </w:p>
        <w:p>
          <w:pPr>
            <w:pStyle w:val="TOC2"/>
            <w:tabs>
              <w:tab w:val="clear" w:pos="9123"/>
              <w:tab w:val="left" w:pos="880" w:leader="none"/>
              <w:tab w:val="right" w:pos="9406" w:leader="dot"/>
            </w:tabs>
            <w:rPr/>
          </w:pPr>
          <w:hyperlink w:anchor="__RefHeading___Toc394_1307502790">
            <w:r>
              <w:rPr>
                <w:rStyle w:val="IndexLink"/>
              </w:rPr>
              <w:t>5.1</w:t>
              <w:tab/>
              <w:t>Änderung der Satzung: Ergänzung zum §7, Aufwandsentschädigung</w:t>
              <w:tab/>
              <w:t>5</w:t>
            </w:r>
          </w:hyperlink>
        </w:p>
        <w:p>
          <w:pPr>
            <w:pStyle w:val="TOC2"/>
            <w:tabs>
              <w:tab w:val="clear" w:pos="9123"/>
              <w:tab w:val="left" w:pos="880" w:leader="none"/>
              <w:tab w:val="right" w:pos="9406" w:leader="dot"/>
            </w:tabs>
            <w:rPr/>
          </w:pPr>
          <w:hyperlink w:anchor="__RefHeading___Toc396_1307502790">
            <w:r>
              <w:rPr>
                <w:rStyle w:val="IndexLink"/>
              </w:rPr>
              <w:t>5.2</w:t>
              <w:tab/>
              <w:t>Anpassung Beitragsordnung</w:t>
              <w:tab/>
              <w:t>5</w:t>
            </w:r>
          </w:hyperlink>
        </w:p>
        <w:p>
          <w:pPr>
            <w:pStyle w:val="TOC2"/>
            <w:tabs>
              <w:tab w:val="clear" w:pos="9123"/>
              <w:tab w:val="left" w:pos="880" w:leader="none"/>
              <w:tab w:val="right" w:pos="9406" w:leader="dot"/>
            </w:tabs>
            <w:rPr/>
          </w:pPr>
          <w:hyperlink w:anchor="__RefHeading___Toc400_1307502790">
            <w:r>
              <w:rPr>
                <w:rStyle w:val="IndexLink"/>
              </w:rPr>
              <w:t>5.3</w:t>
              <w:tab/>
              <w:t>Beitragsfreiheit für das kommende Vereinsjahr</w:t>
              <w:tab/>
              <w:t>6</w:t>
            </w:r>
          </w:hyperlink>
          <w:r>
            <w:rPr>
              <w:rStyle w:val="IndexLink"/>
            </w:rPr>
            <w:fldChar w:fldCharType="end"/>
          </w:r>
        </w:p>
      </w:sdtContent>
    </w:sdt>
    <w:p>
      <w:pPr>
        <w:pStyle w:val="Heading1"/>
        <w:rPr/>
      </w:pPr>
      <w:bookmarkStart w:id="8" w:name="__RefHeading___Toc368_1307502790"/>
      <w:bookmarkEnd w:id="8"/>
      <w:r>
        <w:rPr/>
        <w:t>Berichte</w:t>
      </w:r>
    </w:p>
    <w:p>
      <w:pPr>
        <w:pStyle w:val="Heading2"/>
        <w:rPr/>
      </w:pPr>
      <w:bookmarkStart w:id="9" w:name="__RefHeading___Toc370_1307502790"/>
      <w:bookmarkEnd w:id="9"/>
      <w:r>
        <w:rPr/>
        <w:t>Jahresbericht 2023/24 des Vorstands</w:t>
      </w:r>
    </w:p>
    <w:p>
      <w:pPr>
        <w:pStyle w:val="Normal"/>
        <w:rPr>
          <w:szCs w:val="22"/>
        </w:rPr>
      </w:pPr>
      <w:r>
        <w:rPr/>
        <w:t xml:space="preserve">Es wird über das Vereinsjahr 2023/2024 berichtet und diskutiert. Der Flugtag in Manching 2023 war sehr gut besucht und überaus erfolgreich. Leider konnte der Flugtag in Manching 2024 aufgrund interner Probleme bei der Bundeswehr nicht statt finden. Ob der Flugtag 2025 statt finden kann, wird sich Anfang November herausstellen. </w:t>
      </w:r>
    </w:p>
    <w:p>
      <w:pPr>
        <w:pStyle w:val="Normal"/>
        <w:rPr>
          <w:szCs w:val="22"/>
        </w:rPr>
      </w:pPr>
      <w:r>
        <w:rPr/>
        <w:t xml:space="preserve">Solaris hat den SRT 2024 </w:t>
      </w:r>
      <w:r>
        <w:rPr/>
        <w:t xml:space="preserve">finanziell </w:t>
      </w:r>
      <w:r>
        <w:rPr/>
        <w:t>unterstütz.</w:t>
      </w:r>
    </w:p>
    <w:p>
      <w:pPr>
        <w:pStyle w:val="Heading2"/>
        <w:rPr/>
      </w:pPr>
      <w:bookmarkStart w:id="10" w:name="__RefHeading___Toc372_1307502790"/>
      <w:bookmarkEnd w:id="10"/>
      <w:r>
        <w:rPr/>
        <w:t>Finanzbericht des Schatzmeisters</w:t>
      </w:r>
    </w:p>
    <w:p>
      <w:pPr>
        <w:pStyle w:val="Normal"/>
        <w:rPr>
          <w:rFonts w:cs="Arial"/>
        </w:rPr>
      </w:pPr>
      <w:r>
        <w:rPr>
          <w:rFonts w:cs="Arial"/>
        </w:rPr>
        <w:t>Oliver Seltmann trägt den Kassenbericht 2023/2024 vor:</w:t>
      </w:r>
    </w:p>
    <w:p>
      <w:pPr>
        <w:pStyle w:val="Normal"/>
        <w:rPr>
          <w:rFonts w:cs="Arial"/>
        </w:rPr>
      </w:pPr>
      <w:r>
        <w:rPr>
          <w:rFonts w:cs="Arial"/>
        </w:rPr>
      </w:r>
    </w:p>
    <w:p>
      <w:pPr>
        <w:pStyle w:val="Normal"/>
        <w:tabs>
          <w:tab w:val="clear" w:pos="708"/>
          <w:tab w:val="right" w:pos="9072" w:leader="none"/>
        </w:tabs>
        <w:rPr>
          <w:rFonts w:ascii="Myriad Pro" w:hAnsi="Myriad Pro"/>
          <w:sz w:val="22"/>
          <w:szCs w:val="22"/>
        </w:rPr>
      </w:pPr>
      <w:r>
        <w:rPr>
          <w:rFonts w:cs="Arial" w:ascii="Myriad Pro" w:hAnsi="Myriad Pro"/>
          <w:b/>
          <w:sz w:val="22"/>
          <w:szCs w:val="22"/>
        </w:rPr>
        <w:t>Kassenbericht 2023</w:t>
      </w:r>
    </w:p>
    <w:p>
      <w:pPr>
        <w:pStyle w:val="Normal"/>
        <w:numPr>
          <w:ilvl w:val="0"/>
          <w:numId w:val="3"/>
        </w:numPr>
        <w:rPr/>
      </w:pPr>
      <w:r>
        <w:rPr>
          <w:rFonts w:cs="Arial" w:ascii="Myriad Pro" w:hAnsi="Myriad Pro"/>
          <w:sz w:val="22"/>
          <w:szCs w:val="22"/>
        </w:rPr>
        <w:t>Was wurde mit dem Geld gemacht in 2023:</w:t>
      </w:r>
    </w:p>
    <w:p>
      <w:pPr>
        <w:pStyle w:val="Normal"/>
        <w:numPr>
          <w:ilvl w:val="1"/>
          <w:numId w:val="4"/>
        </w:numPr>
        <w:rPr>
          <w:rFonts w:ascii="Myriad Pro" w:hAnsi="Myriad Pro"/>
          <w:sz w:val="22"/>
          <w:szCs w:val="22"/>
        </w:rPr>
      </w:pPr>
      <w:r>
        <w:rPr>
          <w:rFonts w:cs="Arial" w:ascii="Myriad Pro" w:hAnsi="Myriad Pro"/>
          <w:sz w:val="22"/>
          <w:szCs w:val="22"/>
        </w:rPr>
        <w:t>Beiträge 2023: +</w:t>
      </w:r>
      <w:r>
        <w:rPr>
          <w:rFonts w:ascii="Myriad Pro" w:hAnsi="Myriad Pro"/>
          <w:sz w:val="22"/>
          <w:szCs w:val="22"/>
        </w:rPr>
        <w:t xml:space="preserve"> </w:t>
      </w:r>
      <w:r>
        <w:rPr>
          <w:rFonts w:cs="Arial" w:ascii="Myriad Pro" w:hAnsi="Myriad Pro"/>
          <w:sz w:val="22"/>
          <w:szCs w:val="22"/>
        </w:rPr>
        <w:t>2023.00€</w:t>
      </w:r>
    </w:p>
    <w:p>
      <w:pPr>
        <w:pStyle w:val="Normal"/>
        <w:numPr>
          <w:ilvl w:val="1"/>
          <w:numId w:val="4"/>
        </w:numPr>
        <w:rPr>
          <w:rFonts w:ascii="Myriad Pro" w:hAnsi="Myriad Pro"/>
          <w:sz w:val="22"/>
          <w:szCs w:val="22"/>
        </w:rPr>
      </w:pPr>
      <w:r>
        <w:rPr>
          <w:rFonts w:cs="Arial" w:ascii="Myriad Pro" w:hAnsi="Myriad Pro"/>
          <w:sz w:val="22"/>
          <w:szCs w:val="22"/>
        </w:rPr>
        <w:t>Versicherung Allianz 2023:  -1761,20 €</w:t>
      </w:r>
    </w:p>
    <w:p>
      <w:pPr>
        <w:pStyle w:val="Normal"/>
        <w:numPr>
          <w:ilvl w:val="1"/>
          <w:numId w:val="4"/>
        </w:numPr>
        <w:rPr>
          <w:rFonts w:ascii="Myriad Pro" w:hAnsi="Myriad Pro"/>
          <w:sz w:val="22"/>
          <w:szCs w:val="22"/>
        </w:rPr>
      </w:pPr>
      <w:r>
        <w:rPr>
          <w:rFonts w:cs="Arial" w:ascii="Myriad Pro" w:hAnsi="Myriad Pro"/>
          <w:sz w:val="22"/>
          <w:szCs w:val="22"/>
        </w:rPr>
        <w:t>Flugtag 2023:  257.00€</w:t>
      </w:r>
    </w:p>
    <w:p>
      <w:pPr>
        <w:pStyle w:val="Normal"/>
        <w:numPr>
          <w:ilvl w:val="1"/>
          <w:numId w:val="4"/>
        </w:numPr>
        <w:rPr>
          <w:rFonts w:ascii="Myriad Pro" w:hAnsi="Myriad Pro"/>
          <w:sz w:val="22"/>
          <w:szCs w:val="22"/>
        </w:rPr>
      </w:pPr>
      <w:r>
        <w:rPr>
          <w:rFonts w:cs="Arial" w:ascii="Myriad Pro" w:hAnsi="Myriad Pro"/>
          <w:sz w:val="22"/>
          <w:szCs w:val="22"/>
        </w:rPr>
        <w:t>Messe-Kostenerstattung:-220,83€</w:t>
      </w:r>
    </w:p>
    <w:p>
      <w:pPr>
        <w:pStyle w:val="Normal"/>
        <w:numPr>
          <w:ilvl w:val="1"/>
          <w:numId w:val="4"/>
        </w:numPr>
        <w:rPr>
          <w:rFonts w:ascii="Myriad Pro" w:hAnsi="Myriad Pro"/>
          <w:sz w:val="22"/>
          <w:szCs w:val="22"/>
        </w:rPr>
      </w:pPr>
      <w:r>
        <w:rPr>
          <w:rFonts w:cs="Arial" w:ascii="Myriad Pro" w:hAnsi="Myriad Pro"/>
          <w:sz w:val="22"/>
          <w:szCs w:val="22"/>
        </w:rPr>
        <w:t>Kostenerstattungen: -405.80€ (Bankgebühren, Porto,…)</w:t>
      </w:r>
    </w:p>
    <w:p>
      <w:pPr>
        <w:pStyle w:val="Normal"/>
        <w:numPr>
          <w:ilvl w:val="1"/>
          <w:numId w:val="4"/>
        </w:numPr>
        <w:rPr>
          <w:rFonts w:ascii="Myriad Pro" w:hAnsi="Myriad Pro" w:cs="Arial"/>
          <w:sz w:val="22"/>
          <w:szCs w:val="22"/>
        </w:rPr>
      </w:pPr>
      <w:r>
        <w:rPr>
          <w:rFonts w:cs="Arial" w:ascii="Myriad Pro" w:hAnsi="Myriad Pro"/>
          <w:sz w:val="22"/>
          <w:szCs w:val="22"/>
        </w:rPr>
        <w:t>Anschaffungen (Zündkabel): -140,00€</w:t>
      </w:r>
    </w:p>
    <w:p>
      <w:pPr>
        <w:pStyle w:val="Normal"/>
        <w:numPr>
          <w:ilvl w:val="1"/>
          <w:numId w:val="4"/>
        </w:numPr>
        <w:rPr>
          <w:rFonts w:ascii="Myriad Pro" w:hAnsi="Myriad Pro"/>
          <w:sz w:val="22"/>
          <w:szCs w:val="22"/>
        </w:rPr>
      </w:pPr>
      <w:r>
        <w:rPr>
          <w:rFonts w:cs="Arial" w:ascii="Myriad Pro" w:hAnsi="Myriad Pro"/>
          <w:sz w:val="22"/>
          <w:szCs w:val="22"/>
        </w:rPr>
        <w:t>Spenden 0,00€</w:t>
      </w:r>
    </w:p>
    <w:p>
      <w:pPr>
        <w:pStyle w:val="Normal"/>
        <w:numPr>
          <w:ilvl w:val="1"/>
          <w:numId w:val="4"/>
        </w:numPr>
        <w:rPr>
          <w:rFonts w:ascii="Myriad Pro" w:hAnsi="Myriad Pro"/>
          <w:sz w:val="22"/>
          <w:szCs w:val="22"/>
        </w:rPr>
      </w:pPr>
      <w:r>
        <w:rPr>
          <w:rFonts w:cs="Arial" w:ascii="Myriad Pro" w:hAnsi="Myriad Pro"/>
          <w:sz w:val="22"/>
          <w:szCs w:val="22"/>
        </w:rPr>
        <w:t>Bibliothek: 0,00€</w:t>
      </w:r>
    </w:p>
    <w:p>
      <w:pPr>
        <w:pStyle w:val="Normal"/>
        <w:numPr>
          <w:ilvl w:val="1"/>
          <w:numId w:val="4"/>
        </w:numPr>
        <w:rPr>
          <w:rFonts w:ascii="Myriad Pro" w:hAnsi="Myriad Pro"/>
          <w:sz w:val="22"/>
          <w:szCs w:val="22"/>
        </w:rPr>
      </w:pPr>
      <w:r>
        <w:rPr>
          <w:rFonts w:cs="Arial" w:ascii="Myriad Pro" w:hAnsi="Myriad Pro"/>
          <w:sz w:val="22"/>
          <w:szCs w:val="22"/>
        </w:rPr>
        <w:t>SOFEX: 0.00€</w:t>
      </w:r>
    </w:p>
    <w:p>
      <w:pPr>
        <w:pStyle w:val="Normal"/>
        <w:numPr>
          <w:ilvl w:val="0"/>
          <w:numId w:val="0"/>
        </w:numPr>
        <w:ind w:hanging="0" w:left="1080"/>
        <w:rPr>
          <w:rFonts w:ascii="Myriad Pro" w:hAnsi="Myriad Pro" w:cs="Arial"/>
          <w:sz w:val="22"/>
          <w:szCs w:val="22"/>
        </w:rPr>
      </w:pPr>
      <w:r>
        <w:rPr>
          <w:rFonts w:cs="Arial" w:ascii="Myriad Pro" w:hAnsi="Myriad Pro"/>
          <w:sz w:val="22"/>
          <w:szCs w:val="22"/>
        </w:rPr>
      </w:r>
    </w:p>
    <w:p>
      <w:pPr>
        <w:pStyle w:val="Normal"/>
        <w:tabs>
          <w:tab w:val="clear" w:pos="708"/>
          <w:tab w:val="right" w:pos="9072" w:leader="none"/>
        </w:tabs>
        <w:rPr>
          <w:rFonts w:ascii="Myriad Pro" w:hAnsi="Myriad Pro"/>
          <w:sz w:val="22"/>
          <w:szCs w:val="22"/>
        </w:rPr>
      </w:pPr>
      <w:r>
        <w:rPr>
          <w:rFonts w:cs="Arial" w:ascii="Myriad Pro" w:hAnsi="Myriad Pro"/>
          <w:b/>
          <w:sz w:val="22"/>
          <w:szCs w:val="22"/>
        </w:rPr>
        <w:t>Kassenbericht 2024</w:t>
      </w:r>
    </w:p>
    <w:p>
      <w:pPr>
        <w:pStyle w:val="Normal"/>
        <w:numPr>
          <w:ilvl w:val="0"/>
          <w:numId w:val="5"/>
        </w:numPr>
        <w:rPr/>
      </w:pPr>
      <w:r>
        <w:rPr>
          <w:rFonts w:cs="Arial" w:ascii="Myriad Pro" w:hAnsi="Myriad Pro"/>
          <w:sz w:val="22"/>
          <w:szCs w:val="22"/>
        </w:rPr>
        <w:t>Was wurde mit dem Geld gemacht in 2024:</w:t>
      </w:r>
    </w:p>
    <w:p>
      <w:pPr>
        <w:pStyle w:val="Normal"/>
        <w:numPr>
          <w:ilvl w:val="1"/>
          <w:numId w:val="5"/>
        </w:numPr>
        <w:rPr>
          <w:rFonts w:ascii="Myriad Pro" w:hAnsi="Myriad Pro"/>
          <w:sz w:val="22"/>
          <w:szCs w:val="22"/>
        </w:rPr>
      </w:pPr>
      <w:r>
        <w:rPr>
          <w:rFonts w:cs="Arial" w:ascii="Myriad Pro" w:hAnsi="Myriad Pro"/>
          <w:sz w:val="22"/>
          <w:szCs w:val="22"/>
        </w:rPr>
        <w:t>Beiträge 2024: +</w:t>
      </w:r>
      <w:r>
        <w:rPr>
          <w:rFonts w:ascii="Myriad Pro" w:hAnsi="Myriad Pro"/>
          <w:sz w:val="22"/>
          <w:szCs w:val="22"/>
        </w:rPr>
        <w:t xml:space="preserve"> </w:t>
      </w:r>
      <w:r>
        <w:rPr>
          <w:rFonts w:cs="Arial" w:ascii="Myriad Pro" w:hAnsi="Myriad Pro"/>
          <w:sz w:val="22"/>
          <w:szCs w:val="22"/>
        </w:rPr>
        <w:t>2118.20€</w:t>
      </w:r>
    </w:p>
    <w:p>
      <w:pPr>
        <w:pStyle w:val="Normal"/>
        <w:numPr>
          <w:ilvl w:val="1"/>
          <w:numId w:val="5"/>
        </w:numPr>
        <w:rPr>
          <w:rFonts w:ascii="Myriad Pro" w:hAnsi="Myriad Pro"/>
          <w:sz w:val="22"/>
          <w:szCs w:val="22"/>
        </w:rPr>
      </w:pPr>
      <w:r>
        <w:rPr>
          <w:rFonts w:cs="Arial" w:ascii="Myriad Pro" w:hAnsi="Myriad Pro"/>
          <w:sz w:val="22"/>
          <w:szCs w:val="22"/>
        </w:rPr>
        <w:t>Versicherung Allianz 2024  -1761,20 €</w:t>
      </w:r>
    </w:p>
    <w:p>
      <w:pPr>
        <w:pStyle w:val="Normal"/>
        <w:numPr>
          <w:ilvl w:val="1"/>
          <w:numId w:val="5"/>
        </w:numPr>
        <w:rPr>
          <w:rFonts w:ascii="Myriad Pro" w:hAnsi="Myriad Pro"/>
          <w:sz w:val="22"/>
          <w:szCs w:val="22"/>
        </w:rPr>
      </w:pPr>
      <w:r>
        <w:rPr>
          <w:rFonts w:cs="Arial" w:ascii="Myriad Pro" w:hAnsi="Myriad Pro"/>
          <w:sz w:val="22"/>
          <w:szCs w:val="22"/>
        </w:rPr>
        <w:t>Messe-Kostenerstattung:-125,00€</w:t>
      </w:r>
    </w:p>
    <w:p>
      <w:pPr>
        <w:pStyle w:val="Normal"/>
        <w:numPr>
          <w:ilvl w:val="1"/>
          <w:numId w:val="5"/>
        </w:numPr>
        <w:rPr>
          <w:rFonts w:ascii="Myriad Pro" w:hAnsi="Myriad Pro"/>
          <w:sz w:val="22"/>
          <w:szCs w:val="22"/>
        </w:rPr>
      </w:pPr>
      <w:r>
        <w:rPr>
          <w:rFonts w:cs="Arial" w:ascii="Myriad Pro" w:hAnsi="Myriad Pro"/>
          <w:sz w:val="22"/>
          <w:szCs w:val="22"/>
        </w:rPr>
        <w:t>Unterstützung SRT: -135,00€</w:t>
      </w:r>
    </w:p>
    <w:p>
      <w:pPr>
        <w:pStyle w:val="Normal"/>
        <w:numPr>
          <w:ilvl w:val="1"/>
          <w:numId w:val="5"/>
        </w:numPr>
        <w:rPr>
          <w:rFonts w:ascii="Myriad Pro" w:hAnsi="Myriad Pro"/>
          <w:sz w:val="22"/>
          <w:szCs w:val="22"/>
        </w:rPr>
      </w:pPr>
      <w:r>
        <w:rPr>
          <w:rFonts w:cs="Arial" w:ascii="Myriad Pro" w:hAnsi="Myriad Pro"/>
          <w:sz w:val="22"/>
          <w:szCs w:val="22"/>
        </w:rPr>
        <w:t>Kostenerstattungen: -340.37€ (Bankgebühren, Porto,…)</w:t>
      </w:r>
    </w:p>
    <w:p>
      <w:pPr>
        <w:pStyle w:val="Normal"/>
        <w:numPr>
          <w:ilvl w:val="1"/>
          <w:numId w:val="5"/>
        </w:numPr>
        <w:rPr>
          <w:rFonts w:ascii="Myriad Pro" w:hAnsi="Myriad Pro"/>
          <w:sz w:val="22"/>
          <w:szCs w:val="22"/>
        </w:rPr>
      </w:pPr>
      <w:r>
        <w:rPr>
          <w:rFonts w:cs="Arial" w:ascii="Myriad Pro" w:hAnsi="Myriad Pro"/>
          <w:sz w:val="22"/>
          <w:szCs w:val="22"/>
        </w:rPr>
        <w:t>Spenden 0,00€</w:t>
      </w:r>
    </w:p>
    <w:p>
      <w:pPr>
        <w:pStyle w:val="Normal"/>
        <w:numPr>
          <w:ilvl w:val="1"/>
          <w:numId w:val="5"/>
        </w:numPr>
        <w:rPr>
          <w:rFonts w:ascii="Myriad Pro" w:hAnsi="Myriad Pro"/>
          <w:sz w:val="22"/>
          <w:szCs w:val="22"/>
        </w:rPr>
      </w:pPr>
      <w:r>
        <w:rPr>
          <w:rFonts w:cs="Arial" w:ascii="Myriad Pro" w:hAnsi="Myriad Pro"/>
          <w:sz w:val="22"/>
          <w:szCs w:val="22"/>
        </w:rPr>
        <w:t>Bibliothek: 0,00€</w:t>
      </w:r>
    </w:p>
    <w:p>
      <w:pPr>
        <w:pStyle w:val="Normal"/>
        <w:numPr>
          <w:ilvl w:val="1"/>
          <w:numId w:val="5"/>
        </w:numPr>
        <w:rPr>
          <w:rFonts w:ascii="Myriad Pro" w:hAnsi="Myriad Pro"/>
          <w:sz w:val="22"/>
          <w:szCs w:val="22"/>
        </w:rPr>
      </w:pPr>
      <w:r>
        <w:rPr>
          <w:rFonts w:cs="Arial" w:ascii="Myriad Pro" w:hAnsi="Myriad Pro"/>
          <w:sz w:val="22"/>
          <w:szCs w:val="22"/>
        </w:rPr>
        <w:t>SOFEX: 0.00€</w:t>
      </w:r>
    </w:p>
    <w:p>
      <w:pPr>
        <w:pStyle w:val="Normal"/>
        <w:numPr>
          <w:ilvl w:val="1"/>
          <w:numId w:val="5"/>
        </w:numPr>
        <w:rPr>
          <w:rFonts w:ascii="Myriad Pro" w:hAnsi="Myriad Pro"/>
          <w:sz w:val="22"/>
          <w:szCs w:val="22"/>
        </w:rPr>
      </w:pPr>
      <w:r>
        <w:rPr>
          <w:rFonts w:cs="Arial" w:ascii="Myriad Pro" w:hAnsi="Myriad Pro"/>
          <w:sz w:val="22"/>
          <w:szCs w:val="22"/>
        </w:rPr>
        <w:t>Aktueller Stand: Es muss noch der Server-Beitrag 2022+2023+2024 gezahlt werden (ca. 1800,00€)</w:t>
      </w:r>
    </w:p>
    <w:p>
      <w:pPr>
        <w:pStyle w:val="Normal"/>
        <w:numPr>
          <w:ilvl w:val="1"/>
          <w:numId w:val="5"/>
        </w:numPr>
        <w:rPr>
          <w:rFonts w:ascii="Myriad Pro" w:hAnsi="Myriad Pro"/>
          <w:sz w:val="22"/>
          <w:szCs w:val="22"/>
        </w:rPr>
      </w:pPr>
      <w:r>
        <w:rPr>
          <w:rFonts w:cs="Arial" w:ascii="Myriad Pro" w:hAnsi="Myriad Pro"/>
          <w:sz w:val="22"/>
          <w:szCs w:val="22"/>
        </w:rPr>
        <w:t>Restbestand zur freien Verfügung nach Abzug von Server: ca. +5200,00€</w:t>
      </w:r>
    </w:p>
    <w:p>
      <w:pPr>
        <w:pStyle w:val="Normal"/>
        <w:ind w:left="360" w:right="0"/>
        <w:rPr>
          <w:rFonts w:ascii="Myriad Pro" w:hAnsi="Myriad Pro" w:cs="Arial"/>
          <w:sz w:val="22"/>
          <w:szCs w:val="22"/>
        </w:rPr>
      </w:pPr>
      <w:r>
        <w:rPr>
          <w:rFonts w:cs="Arial" w:ascii="Myriad Pro" w:hAnsi="Myriad Pro"/>
          <w:sz w:val="22"/>
          <w:szCs w:val="22"/>
        </w:rPr>
      </w:r>
    </w:p>
    <w:p>
      <w:pPr>
        <w:pStyle w:val="Normal"/>
        <w:numPr>
          <w:ilvl w:val="0"/>
          <w:numId w:val="5"/>
        </w:numPr>
        <w:rPr>
          <w:rFonts w:ascii="Myriad Pro" w:hAnsi="Myriad Pro"/>
          <w:sz w:val="22"/>
          <w:szCs w:val="22"/>
        </w:rPr>
      </w:pPr>
      <w:r>
        <w:rPr>
          <w:rFonts w:cs="Arial" w:ascii="Myriad Pro" w:hAnsi="Myriad Pro"/>
          <w:sz w:val="22"/>
          <w:szCs w:val="22"/>
        </w:rPr>
        <w:t>Bei Mitgliedsbeiträgen gibt es keinen Rückstand. Allianz konnte rechtzeitig überwiesen werden.</w:t>
      </w:r>
    </w:p>
    <w:p>
      <w:pPr>
        <w:pStyle w:val="Normal"/>
        <w:numPr>
          <w:ilvl w:val="0"/>
          <w:numId w:val="5"/>
        </w:numPr>
        <w:rPr>
          <w:rFonts w:ascii="Myriad Pro" w:hAnsi="Myriad Pro"/>
          <w:b w:val="false"/>
          <w:bCs w:val="false"/>
          <w:sz w:val="22"/>
          <w:szCs w:val="22"/>
        </w:rPr>
      </w:pPr>
      <w:r>
        <w:rPr>
          <w:rFonts w:cs="Arial" w:ascii="Myriad Pro" w:hAnsi="Myriad Pro"/>
          <w:b w:val="false"/>
          <w:bCs w:val="false"/>
          <w:sz w:val="22"/>
          <w:szCs w:val="22"/>
        </w:rPr>
        <w:t>Wir brauchen weiterhin förderwürdige Aktionen, die unserem Vereinsziel entsprechen. Jugendarbeit, Förderung des Raketenmodellsports, Arbeit in Schulen, Forschungsprojekte…</w:t>
      </w:r>
    </w:p>
    <w:p>
      <w:pPr>
        <w:pStyle w:val="Normal"/>
        <w:rPr>
          <w:rFonts w:cs="Arial"/>
        </w:rPr>
      </w:pPr>
      <w:r>
        <w:rPr>
          <w:rFonts w:cs="Arial"/>
        </w:rPr>
      </w:r>
    </w:p>
    <w:p>
      <w:pPr>
        <w:pStyle w:val="Heading2"/>
        <w:rPr/>
      </w:pPr>
      <w:bookmarkStart w:id="11" w:name="__RefHeading___Toc374_1307502790"/>
      <w:bookmarkEnd w:id="11"/>
      <w:r>
        <w:rPr/>
        <w:t>Bericht der Kassenprüfer</w:t>
      </w:r>
    </w:p>
    <w:p>
      <w:pPr>
        <w:pStyle w:val="Normal"/>
        <w:rPr>
          <w:szCs w:val="22"/>
        </w:rPr>
      </w:pPr>
      <w:r>
        <w:rPr>
          <w:szCs w:val="22"/>
        </w:rPr>
        <w:t xml:space="preserve">Die Kasse wurde von </w:t>
      </w:r>
      <w:r>
        <w:rPr>
          <w:szCs w:val="22"/>
        </w:rPr>
        <w:t>Wilhelm</w:t>
      </w:r>
      <w:r>
        <w:rPr>
          <w:szCs w:val="22"/>
        </w:rPr>
        <w:t xml:space="preserve"> Demelbauer und Felix Nimtz geprüft.  </w:t>
      </w:r>
      <w:r>
        <w:rPr>
          <w:szCs w:val="22"/>
        </w:rPr>
        <w:t>Der schriftlich vorliegende Bericht wird von Oliver Seltmann vorgelesen:</w:t>
      </w:r>
    </w:p>
    <w:p>
      <w:pPr>
        <w:pStyle w:val="Normal"/>
        <w:rPr>
          <w:szCs w:val="22"/>
        </w:rPr>
      </w:pPr>
      <w:r>
        <w:rPr>
          <w:szCs w:val="22"/>
        </w:rPr>
      </w:r>
    </w:p>
    <w:p>
      <w:pPr>
        <w:pStyle w:val="Normal"/>
        <w:rPr/>
      </w:pPr>
      <w:r>
        <w:rPr/>
        <w:t>„</w:t>
      </w:r>
      <w:r>
        <w:rPr>
          <w:rFonts w:cs="Arial" w:ascii="Myriad Pro" w:hAnsi="Myriad Pro"/>
        </w:rPr>
        <w:t>Der Vorabbericht des Solaris-RMB e.V. per 2.7.2024 wurde von den in der Mitgliederversammlung vom 19.8.2023 beauftragten Kassenprüfern  geprüft.</w:t>
      </w:r>
    </w:p>
    <w:p>
      <w:pPr>
        <w:pStyle w:val="Normal"/>
        <w:jc w:val="both"/>
        <w:rPr>
          <w:rFonts w:cs="Arial"/>
        </w:rPr>
      </w:pPr>
      <w:r>
        <w:rPr>
          <w:rFonts w:ascii="Myriad Pro" w:hAnsi="Myriad Pro"/>
        </w:rPr>
      </w:r>
    </w:p>
    <w:p>
      <w:pPr>
        <w:pStyle w:val="Normal"/>
        <w:rPr/>
      </w:pPr>
      <w:r>
        <w:rPr>
          <w:rFonts w:cs="Arial" w:ascii="Myriad Pro" w:hAnsi="Myriad Pro"/>
        </w:rPr>
        <w:t>Die Kasse wurde aufgenommen und ergab einen Kassenbestand von 7030,49€, der mit der Buchführung übereinstimmt. Die Barbelege wurden in Stichproben geprüft. Es ergaben sich keine Beanstandungen.</w:t>
      </w:r>
    </w:p>
    <w:p>
      <w:pPr>
        <w:pStyle w:val="Normal"/>
        <w:jc w:val="both"/>
        <w:rPr>
          <w:rFonts w:ascii="Myriad Pro" w:hAnsi="Myriad Pro" w:cs="Arial"/>
        </w:rPr>
      </w:pPr>
      <w:r>
        <w:rPr>
          <w:rFonts w:cs="Arial" w:ascii="Myriad Pro" w:hAnsi="Myriad Pro"/>
        </w:rPr>
      </w:r>
    </w:p>
    <w:p>
      <w:pPr>
        <w:pStyle w:val="Normal"/>
        <w:jc w:val="both"/>
        <w:rPr>
          <w:rFonts w:ascii="Myriad Pro" w:hAnsi="Myriad Pro" w:cs="Arial"/>
        </w:rPr>
      </w:pPr>
      <w:r>
        <w:rPr>
          <w:rFonts w:cs="Arial" w:ascii="Myriad Pro" w:hAnsi="Myriad Pro"/>
        </w:rPr>
        <w:t>Der Verein unterhält folgendes Bankkonto:</w:t>
      </w:r>
    </w:p>
    <w:p>
      <w:pPr>
        <w:pStyle w:val="Normal"/>
        <w:tabs>
          <w:tab w:val="clear" w:pos="708"/>
          <w:tab w:val="left" w:pos="3480" w:leader="none"/>
          <w:tab w:val="left" w:pos="6480" w:leader="none"/>
        </w:tabs>
        <w:jc w:val="both"/>
        <w:rPr>
          <w:rFonts w:ascii="Myriad Pro" w:hAnsi="Myriad Pro"/>
        </w:rPr>
      </w:pPr>
      <w:r>
        <w:rPr>
          <w:rFonts w:cs="Arial" w:ascii="Myriad Pro" w:hAnsi="Myriad Pro"/>
        </w:rPr>
        <w:t>Institut: Sparkasse SÜW</w:t>
        <w:tab/>
        <w:t>Konto-Nr. 35157072</w:t>
        <w:tab/>
        <w:t>Betrag: 7030,49€</w:t>
      </w:r>
    </w:p>
    <w:p>
      <w:pPr>
        <w:pStyle w:val="Normal"/>
        <w:jc w:val="both"/>
        <w:rPr>
          <w:rFonts w:ascii="Myriad Pro" w:hAnsi="Myriad Pro" w:cs="Arial"/>
        </w:rPr>
      </w:pPr>
      <w:r>
        <w:rPr>
          <w:rFonts w:cs="Arial" w:ascii="Myriad Pro" w:hAnsi="Myriad Pro"/>
        </w:rPr>
      </w:r>
    </w:p>
    <w:p>
      <w:pPr>
        <w:pStyle w:val="Normal"/>
        <w:jc w:val="both"/>
        <w:rPr>
          <w:rFonts w:ascii="Myriad Pro" w:hAnsi="Myriad Pro"/>
        </w:rPr>
      </w:pPr>
      <w:r>
        <w:rPr>
          <w:rFonts w:cs="Arial" w:ascii="Myriad Pro" w:hAnsi="Myriad Pro"/>
        </w:rPr>
        <w:t>Die Salden der Buchführung stimmen mit den Bankauszügen überein. Die Belege wurden vollständig geprüft. Es ergaben sich keine Beanstandungen.</w:t>
      </w:r>
    </w:p>
    <w:p>
      <w:pPr>
        <w:pStyle w:val="Normal"/>
        <w:jc w:val="both"/>
        <w:rPr>
          <w:rFonts w:ascii="Myriad Pro" w:hAnsi="Myriad Pro" w:cs="Arial"/>
        </w:rPr>
      </w:pPr>
      <w:r>
        <w:rPr>
          <w:rFonts w:cs="Arial" w:ascii="Myriad Pro" w:hAnsi="Myriad Pro"/>
        </w:rPr>
      </w:r>
    </w:p>
    <w:p>
      <w:pPr>
        <w:pStyle w:val="Normal"/>
        <w:jc w:val="both"/>
        <w:rPr>
          <w:rFonts w:ascii="Myriad Pro" w:hAnsi="Myriad Pro"/>
        </w:rPr>
      </w:pPr>
      <w:r>
        <w:rPr>
          <w:rFonts w:cs="Arial" w:ascii="Myriad Pro" w:hAnsi="Myriad Pro"/>
        </w:rPr>
        <w:t>Die Prüfung der Mitgliedsbeiträge erfolgte anhand der Mitgliederliste vom 24.1.2024. Nach einer vorgelegten Aufstellung sind keine Mitglieder mit Mitgliedsbeiträgen in Verzug. Die Abrechnung der Mitgliedsbeiträge wurde vollständig geprüft. Es ergaben sich keine Beanstandungen.</w:t>
      </w:r>
    </w:p>
    <w:p>
      <w:pPr>
        <w:pStyle w:val="Normal"/>
        <w:jc w:val="both"/>
        <w:rPr>
          <w:rFonts w:ascii="Myriad Pro" w:hAnsi="Myriad Pro" w:cs="Arial"/>
        </w:rPr>
      </w:pPr>
      <w:r>
        <w:rPr>
          <w:rFonts w:cs="Arial" w:ascii="Myriad Pro" w:hAnsi="Myriad Pro"/>
        </w:rPr>
      </w:r>
    </w:p>
    <w:p>
      <w:pPr>
        <w:pStyle w:val="Normal"/>
        <w:jc w:val="both"/>
        <w:rPr>
          <w:rFonts w:ascii="Myriad Pro" w:hAnsi="Myriad Pro"/>
        </w:rPr>
      </w:pPr>
      <w:r>
        <w:rPr>
          <w:rFonts w:cs="Arial" w:ascii="Myriad Pro" w:hAnsi="Myriad Pro"/>
        </w:rPr>
        <w:t xml:space="preserve">Nach den vorgelegten Unterlagen hat der Verein Verbindlichkeiten in Höhe von 0,-€. </w:t>
      </w:r>
    </w:p>
    <w:p>
      <w:pPr>
        <w:pStyle w:val="Normal"/>
        <w:jc w:val="both"/>
        <w:rPr>
          <w:rFonts w:ascii="Myriad Pro" w:hAnsi="Myriad Pro" w:cs="Arial"/>
        </w:rPr>
      </w:pPr>
      <w:r>
        <w:rPr>
          <w:rFonts w:cs="Arial" w:ascii="Myriad Pro" w:hAnsi="Myriad Pro"/>
        </w:rPr>
      </w:r>
    </w:p>
    <w:p>
      <w:pPr>
        <w:pStyle w:val="Normal"/>
        <w:jc w:val="both"/>
        <w:rPr>
          <w:rFonts w:ascii="Myriad Pro" w:hAnsi="Myriad Pro" w:cs="Arial"/>
        </w:rPr>
      </w:pPr>
      <w:r>
        <w:rPr>
          <w:rFonts w:cs="Arial" w:ascii="Myriad Pro" w:hAnsi="Myriad Pro"/>
        </w:rPr>
        <w:t>Nach mündlicher Erklärung des Schatzmeisters existieren keine weiteren Konten auf den Namen des Vereins.</w:t>
      </w:r>
    </w:p>
    <w:p>
      <w:pPr>
        <w:pStyle w:val="Normal"/>
        <w:jc w:val="both"/>
        <w:rPr>
          <w:rFonts w:ascii="Myriad Pro" w:hAnsi="Myriad Pro" w:cs="Arial"/>
        </w:rPr>
      </w:pPr>
      <w:r>
        <w:rPr>
          <w:rFonts w:cs="Arial" w:ascii="Myriad Pro" w:hAnsi="Myriad Pro"/>
        </w:rPr>
      </w:r>
    </w:p>
    <w:p>
      <w:pPr>
        <w:pStyle w:val="Normal"/>
        <w:jc w:val="both"/>
        <w:rPr>
          <w:rFonts w:ascii="Myriad Pro" w:hAnsi="Myriad Pro"/>
        </w:rPr>
      </w:pPr>
      <w:r>
        <w:rPr>
          <w:rFonts w:cs="Arial" w:ascii="Myriad Pro" w:hAnsi="Myriad Pro"/>
        </w:rPr>
        <w:t>Die Belege der Buchführung werden übersichtlich aufbewahrt. Die Prüfung der Buchführung ergab keine Beanstandungen. Soweit von unserer Prüfung erfasst, lagen für alle Ausgaben, die sich nicht zwangsläufig aus dem laufenden Geschäftsverkehr ergaben, satzungsmäßige Beschlüsse vor.</w:t>
      </w:r>
    </w:p>
    <w:p>
      <w:pPr>
        <w:pStyle w:val="Normal"/>
        <w:jc w:val="both"/>
        <w:rPr>
          <w:rFonts w:ascii="Myriad Pro" w:hAnsi="Myriad Pro" w:cs="Arial"/>
        </w:rPr>
      </w:pPr>
      <w:r>
        <w:rPr>
          <w:rFonts w:cs="Arial" w:ascii="Myriad Pro" w:hAnsi="Myriad Pro"/>
        </w:rPr>
      </w:r>
    </w:p>
    <w:p>
      <w:pPr>
        <w:pStyle w:val="Normal"/>
        <w:jc w:val="both"/>
        <w:rPr>
          <w:rFonts w:ascii="Myriad Pro" w:hAnsi="Myriad Pro"/>
        </w:rPr>
      </w:pPr>
      <w:r>
        <w:rPr>
          <w:rFonts w:cs="Arial" w:ascii="Myriad Pro" w:hAnsi="Myriad Pro"/>
        </w:rPr>
        <w:t>Die Buchführung ergibt jederzeit Auskunft über die Zuordnung der Einnahmen und Ausgaben zu den einzelnen steuerlichen Bereichen des Vereins. Nach unseren Feststellungen sind die für unseren Verein geltenden steuerlichen Bestimmungen beachtet worden.</w:t>
      </w:r>
    </w:p>
    <w:p>
      <w:pPr>
        <w:pStyle w:val="Normal"/>
        <w:jc w:val="both"/>
        <w:rPr>
          <w:rFonts w:ascii="Myriad Pro" w:hAnsi="Myriad Pro" w:cs="Arial"/>
        </w:rPr>
      </w:pPr>
      <w:r>
        <w:rPr>
          <w:rFonts w:cs="Arial" w:ascii="Myriad Pro" w:hAnsi="Myriad Pro"/>
        </w:rPr>
      </w:r>
    </w:p>
    <w:p>
      <w:pPr>
        <w:pStyle w:val="Normal"/>
        <w:jc w:val="both"/>
        <w:rPr>
          <w:rFonts w:ascii="Myriad Pro" w:hAnsi="Myriad Pro" w:cs="Arial"/>
        </w:rPr>
      </w:pPr>
      <w:r>
        <w:rPr>
          <w:rFonts w:cs="Arial" w:ascii="Myriad Pro" w:hAnsi="Myriad Pro"/>
        </w:rPr>
        <w:t>Die Ausgaben erfolgten nach dem Grundsatz der Wirtschaftlichkeit und entsprechen dem satzungsmäßig festgelegten Vereinszweck.</w:t>
      </w:r>
    </w:p>
    <w:p>
      <w:pPr>
        <w:pStyle w:val="Normal"/>
        <w:jc w:val="both"/>
        <w:rPr>
          <w:rFonts w:ascii="Myriad Pro" w:hAnsi="Myriad Pro" w:cs="Arial"/>
        </w:rPr>
      </w:pPr>
      <w:r>
        <w:rPr>
          <w:rFonts w:cs="Arial" w:ascii="Myriad Pro" w:hAnsi="Myriad Pro"/>
        </w:rPr>
      </w:r>
    </w:p>
    <w:p>
      <w:pPr>
        <w:pStyle w:val="Normal"/>
        <w:rPr>
          <w:rFonts w:ascii="Myriad Pro" w:hAnsi="Myriad Pro"/>
        </w:rPr>
      </w:pPr>
      <w:r>
        <w:rPr>
          <w:rFonts w:cs="Arial" w:ascii="Myriad Pro" w:hAnsi="Myriad Pro"/>
        </w:rPr>
        <w:t>Die Buchführung und der Jahresabschluss entsprechen nach dem Ergebnis unserer pflichtgemäßen Prüfung den Vorschriften der Vereinssatzung sowie den steuerlichen und sonstigen gesetzlichen Vorschriften.</w:t>
      </w:r>
      <w:r>
        <w:rPr>
          <w:rFonts w:ascii="Myriad Pro" w:hAnsi="Myriad Pro"/>
        </w:rPr>
        <w:t>“</w:t>
      </w:r>
    </w:p>
    <w:p>
      <w:pPr>
        <w:pStyle w:val="Heading2"/>
        <w:rPr/>
      </w:pPr>
      <w:bookmarkStart w:id="12" w:name="__RefHeading___Toc376_1307502790"/>
      <w:bookmarkEnd w:id="12"/>
      <w:r>
        <w:rPr/>
        <w:t>Bericht der Mitgliederverwaltung</w:t>
      </w:r>
    </w:p>
    <w:p>
      <w:pPr>
        <w:pStyle w:val="Normal"/>
        <w:rPr/>
      </w:pPr>
      <w:r>
        <w:rPr/>
        <w:t>Uli Nieland berichtet über die Mitgliederentwicklung. Seit der letzten Mitgliederversammlung gab es eine Kündigung und vier Neuzugänge. Damit ergibt sich eine aktuelle Mitgliederzahl von 69 Mitgliedern.</w:t>
      </w:r>
    </w:p>
    <w:p>
      <w:pPr>
        <w:pStyle w:val="Heading1"/>
        <w:rPr/>
      </w:pPr>
      <w:bookmarkStart w:id="13" w:name="__RefHeading___Toc378_1307502790"/>
      <w:bookmarkEnd w:id="13"/>
      <w:r>
        <w:rPr/>
        <w:t>Entlastung des Vorstands</w:t>
      </w:r>
    </w:p>
    <w:p>
      <w:pPr>
        <w:pStyle w:val="Normal"/>
        <w:rPr>
          <w:szCs w:val="22"/>
        </w:rPr>
      </w:pPr>
      <w:r>
        <w:rPr/>
        <w:t>Uli Nieland beantragt die Entlastung des Vorstands. Der Vorstand wird entlastet</w:t>
      </w:r>
    </w:p>
    <w:p>
      <w:pPr>
        <w:pStyle w:val="Normal"/>
        <w:rPr>
          <w:szCs w:val="22"/>
        </w:rPr>
      </w:pPr>
      <w:r>
        <w:rPr/>
        <w:t>(3 Ja- Stimmen; 0 Nein-Stimmen; 0 Enthaltung).</w:t>
      </w:r>
    </w:p>
    <w:p>
      <w:pPr>
        <w:pStyle w:val="Normal"/>
        <w:rPr>
          <w:szCs w:val="22"/>
        </w:rPr>
      </w:pPr>
      <w:r>
        <w:rPr>
          <w:szCs w:val="22"/>
        </w:rPr>
      </w:r>
    </w:p>
    <w:p>
      <w:pPr>
        <w:pStyle w:val="Heading1"/>
        <w:rPr/>
      </w:pPr>
      <w:bookmarkStart w:id="14" w:name="__RefHeading___Toc392_1307502790"/>
      <w:bookmarkEnd w:id="14"/>
      <w:r>
        <w:rPr/>
        <w:t>Anträge aus der Mitgliedschaft</w:t>
      </w:r>
    </w:p>
    <w:p>
      <w:pPr>
        <w:pStyle w:val="Heading2"/>
        <w:rPr/>
      </w:pPr>
      <w:bookmarkStart w:id="15" w:name="__RefHeading___Toc394_1307502790"/>
      <w:bookmarkEnd w:id="15"/>
      <w:r>
        <w:rPr/>
        <w:t>Änderung der Satzung: Ergänzung zum §7, Aufwandsentschädigung</w:t>
      </w:r>
    </w:p>
    <w:p>
      <w:pPr>
        <w:pStyle w:val="Normal"/>
        <w:rPr/>
      </w:pPr>
      <w:r>
        <w:rPr>
          <w:color w:val="000000"/>
          <w:szCs w:val="22"/>
        </w:rPr>
        <w:t>Oliver Seltmann beantragt: „Ergänzung zum §7: Jedes Vorstandsmitglied</w:t>
      </w:r>
    </w:p>
    <w:p>
      <w:pPr>
        <w:pStyle w:val="Normal"/>
        <w:rPr/>
      </w:pPr>
      <w:r>
        <w:rPr>
          <w:color w:val="000000"/>
          <w:szCs w:val="22"/>
        </w:rPr>
        <w:t>erhält eine jährliche, finanzielle Aufwandsentschädigung (siehe Anhang)“</w:t>
      </w:r>
    </w:p>
    <w:p>
      <w:pPr>
        <w:pStyle w:val="Normal"/>
        <w:rPr>
          <w:color w:val="000000"/>
          <w:szCs w:val="22"/>
        </w:rPr>
      </w:pPr>
      <w:r>
        <w:rPr>
          <w:color w:val="000000"/>
          <w:szCs w:val="22"/>
        </w:rPr>
      </w:r>
    </w:p>
    <w:p>
      <w:pPr>
        <w:pStyle w:val="Normal"/>
        <w:widowControl/>
        <w:suppressAutoHyphens w:val="true"/>
        <w:bidi w:val="0"/>
        <w:spacing w:lineRule="auto" w:line="288" w:before="0" w:after="0"/>
        <w:ind w:hanging="0" w:left="360" w:right="0"/>
        <w:jc w:val="left"/>
        <w:rPr>
          <w:b/>
          <w:bCs/>
          <w:color w:val="000000"/>
          <w:szCs w:val="22"/>
        </w:rPr>
      </w:pPr>
      <w:r>
        <w:rPr>
          <w:b/>
          <w:bCs/>
          <w:color w:val="000000"/>
          <w:szCs w:val="22"/>
        </w:rPr>
        <w:t xml:space="preserve">Änderungvorschlag (Ergänzungen sind mit </w:t>
      </w:r>
      <w:r>
        <w:rPr>
          <w:b/>
          <w:bCs/>
          <w:color w:val="069A2E"/>
          <w:szCs w:val="22"/>
        </w:rPr>
        <w:t>+</w:t>
      </w:r>
      <w:r>
        <w:rPr>
          <w:b/>
          <w:bCs/>
          <w:color w:val="000000"/>
          <w:szCs w:val="22"/>
        </w:rPr>
        <w:t xml:space="preserve"> und </w:t>
      </w:r>
      <w:r>
        <w:rPr>
          <w:b/>
          <w:bCs/>
          <w:color w:val="069A2E"/>
          <w:szCs w:val="22"/>
        </w:rPr>
        <w:t>grüner Schrift</w:t>
      </w:r>
      <w:r>
        <w:rPr>
          <w:b/>
          <w:bCs/>
          <w:color w:val="000000"/>
          <w:szCs w:val="22"/>
        </w:rPr>
        <w:t xml:space="preserve"> markiert)</w:t>
      </w:r>
    </w:p>
    <w:p>
      <w:pPr>
        <w:pStyle w:val="Normal"/>
        <w:widowControl/>
        <w:suppressAutoHyphens w:val="true"/>
        <w:bidi w:val="0"/>
        <w:spacing w:lineRule="auto" w:line="288" w:before="0" w:after="0"/>
        <w:ind w:hanging="0" w:left="360" w:right="0"/>
        <w:jc w:val="left"/>
        <w:rPr>
          <w:color w:val="000000"/>
          <w:szCs w:val="22"/>
        </w:rPr>
      </w:pPr>
      <w:r>
        <w:rPr>
          <w:color w:val="000000"/>
          <w:szCs w:val="22"/>
        </w:rPr>
        <w:t>§7 Der Vorstand</w:t>
      </w:r>
    </w:p>
    <w:p>
      <w:pPr>
        <w:pStyle w:val="Normal"/>
        <w:widowControl/>
        <w:suppressAutoHyphens w:val="true"/>
        <w:bidi w:val="0"/>
        <w:spacing w:lineRule="auto" w:line="288" w:before="0" w:after="0"/>
        <w:ind w:hanging="0" w:left="360" w:right="0"/>
        <w:jc w:val="left"/>
        <w:rPr>
          <w:color w:val="000000"/>
          <w:szCs w:val="22"/>
        </w:rPr>
      </w:pPr>
      <w:r>
        <w:rPr>
          <w:color w:val="000000"/>
          <w:szCs w:val="22"/>
        </w:rPr>
        <w:t>Der Vorstand besteht aus dem ersten Vorsitzenden, dem stellvertretenden Vorsitzenden und dem Schatzmeister. In den Vorstand können nur natürliche, voll geschäftsfähige Mitglieder gewählt werden.</w:t>
      </w:r>
    </w:p>
    <w:p>
      <w:pPr>
        <w:pStyle w:val="Normal"/>
        <w:widowControl/>
        <w:suppressAutoHyphens w:val="true"/>
        <w:bidi w:val="0"/>
        <w:spacing w:lineRule="auto" w:line="288" w:before="0" w:after="0"/>
        <w:ind w:hanging="0" w:left="360" w:right="0"/>
        <w:jc w:val="left"/>
        <w:rPr>
          <w:color w:val="000000"/>
          <w:szCs w:val="22"/>
        </w:rPr>
      </w:pPr>
      <w:r>
        <w:rPr>
          <w:color w:val="000000"/>
          <w:szCs w:val="22"/>
        </w:rPr>
        <w:t>Der Vorstand wird von der Mitgliederversammlung für die Dauer von zwei Jahren gewählt. Wird die Neuwahl nicht termingerecht durchgeführt, so bleiben die Vorstandsmitglieder bis zur Neuwahl des Vorstands im Amt. Sie haften in dieser Übergangszeit persönlich für die Folgen getroffener sowie unterlassener Beschlüsse.</w:t>
      </w:r>
    </w:p>
    <w:p>
      <w:pPr>
        <w:pStyle w:val="Normal"/>
        <w:widowControl/>
        <w:suppressAutoHyphens w:val="true"/>
        <w:bidi w:val="0"/>
        <w:spacing w:lineRule="auto" w:line="288" w:before="0" w:after="0"/>
        <w:ind w:hanging="0" w:left="360" w:right="0"/>
        <w:jc w:val="left"/>
        <w:rPr>
          <w:color w:val="069A2E"/>
          <w:szCs w:val="22"/>
        </w:rPr>
      </w:pPr>
      <w:r>
        <w:rPr>
          <w:color w:val="069A2E"/>
          <w:szCs w:val="22"/>
        </w:rPr>
        <w:t>+ Jedes Vorstandsmitglied erhält eine jährliche, finanzielle Aufwandsentschädigung. Die</w:t>
      </w:r>
    </w:p>
    <w:p>
      <w:pPr>
        <w:pStyle w:val="Normal"/>
        <w:widowControl/>
        <w:suppressAutoHyphens w:val="true"/>
        <w:bidi w:val="0"/>
        <w:spacing w:lineRule="auto" w:line="288" w:before="0" w:after="0"/>
        <w:ind w:hanging="0" w:left="360" w:right="0"/>
        <w:jc w:val="left"/>
        <w:rPr>
          <w:color w:val="069A2E"/>
          <w:szCs w:val="22"/>
        </w:rPr>
      </w:pPr>
      <w:r>
        <w:rPr>
          <w:color w:val="069A2E"/>
          <w:szCs w:val="22"/>
        </w:rPr>
        <w:t>+ Höhe der Entschädigung regelt die Beitragsordnung. Bei Vorstandwechsel erfolgt die</w:t>
      </w:r>
    </w:p>
    <w:p>
      <w:pPr>
        <w:pStyle w:val="Normal"/>
        <w:widowControl/>
        <w:suppressAutoHyphens w:val="true"/>
        <w:bidi w:val="0"/>
        <w:spacing w:lineRule="auto" w:line="288" w:before="0" w:after="0"/>
        <w:ind w:hanging="0" w:left="360" w:right="0"/>
        <w:jc w:val="left"/>
        <w:rPr>
          <w:color w:val="069A2E"/>
          <w:szCs w:val="22"/>
        </w:rPr>
      </w:pPr>
      <w:r>
        <w:rPr>
          <w:color w:val="069A2E"/>
          <w:szCs w:val="22"/>
        </w:rPr>
        <w:t>+ Auszahlung für den ausgeschiedenen und den neuen Vorstand anteilig entsprechend</w:t>
      </w:r>
    </w:p>
    <w:p>
      <w:pPr>
        <w:pStyle w:val="Normal"/>
        <w:widowControl/>
        <w:suppressAutoHyphens w:val="true"/>
        <w:bidi w:val="0"/>
        <w:spacing w:lineRule="auto" w:line="288" w:before="0" w:after="0"/>
        <w:ind w:hanging="0" w:left="360" w:right="0"/>
        <w:jc w:val="left"/>
        <w:rPr>
          <w:color w:val="069A2E"/>
          <w:szCs w:val="22"/>
        </w:rPr>
      </w:pPr>
      <w:r>
        <w:rPr>
          <w:color w:val="069A2E"/>
          <w:szCs w:val="22"/>
        </w:rPr>
        <w:t>+ der Monate im Vorstandsamt.</w:t>
      </w:r>
    </w:p>
    <w:p>
      <w:pPr>
        <w:pStyle w:val="Normal"/>
        <w:rPr>
          <w:color w:val="000000"/>
          <w:szCs w:val="22"/>
        </w:rPr>
      </w:pPr>
      <w:r>
        <w:rPr>
          <w:color w:val="000000"/>
          <w:szCs w:val="22"/>
        </w:rPr>
      </w:r>
    </w:p>
    <w:p>
      <w:pPr>
        <w:pStyle w:val="Normal"/>
        <w:rPr>
          <w:szCs w:val="22"/>
        </w:rPr>
      </w:pPr>
      <w:r>
        <w:rPr>
          <w:color w:val="000000"/>
          <w:szCs w:val="22"/>
        </w:rPr>
        <w:t>Über den Antrag wird abgestimmt. Der Antrag wird einstimmig angenommen.</w:t>
      </w:r>
    </w:p>
    <w:p>
      <w:pPr>
        <w:pStyle w:val="Normal"/>
        <w:rPr>
          <w:szCs w:val="22"/>
        </w:rPr>
      </w:pPr>
      <w:r>
        <w:rPr>
          <w:color w:val="000000"/>
          <w:szCs w:val="22"/>
        </w:rPr>
        <w:t>(3 Ja-Stimmen; 0 Nein-Stimmen; 0 Enthaltungen)</w:t>
      </w:r>
    </w:p>
    <w:p>
      <w:pPr>
        <w:pStyle w:val="Heading2"/>
        <w:rPr/>
      </w:pPr>
      <w:bookmarkStart w:id="16" w:name="__RefHeading___Toc396_1307502790"/>
      <w:bookmarkEnd w:id="16"/>
      <w:r>
        <w:rPr/>
        <w:t>Anpassung Beitragsordnung</w:t>
      </w:r>
    </w:p>
    <w:p>
      <w:pPr>
        <w:pStyle w:val="Normal"/>
        <w:rPr>
          <w:szCs w:val="22"/>
        </w:rPr>
      </w:pPr>
      <w:r>
        <w:rPr/>
        <w:t xml:space="preserve">Oliver Seltmann stellt den Antrag die Beitragsordnung anzupassen. </w:t>
      </w:r>
    </w:p>
    <w:p>
      <w:pPr>
        <w:pStyle w:val="Normal"/>
        <w:widowControl/>
        <w:suppressAutoHyphens w:val="true"/>
        <w:bidi w:val="0"/>
        <w:spacing w:lineRule="auto" w:line="288" w:before="0" w:after="0"/>
        <w:ind w:hanging="0" w:left="360" w:right="0"/>
        <w:jc w:val="left"/>
        <w:rPr>
          <w:szCs w:val="22"/>
        </w:rPr>
      </w:pPr>
      <w:r>
        <w:rPr>
          <w:szCs w:val="22"/>
        </w:rPr>
      </w:r>
    </w:p>
    <w:p>
      <w:pPr>
        <w:pStyle w:val="Normal"/>
        <w:widowControl/>
        <w:suppressAutoHyphens w:val="true"/>
        <w:bidi w:val="0"/>
        <w:spacing w:lineRule="auto" w:line="288" w:before="0" w:after="0"/>
        <w:ind w:hanging="0" w:left="360" w:right="0"/>
        <w:jc w:val="left"/>
        <w:rPr>
          <w:b/>
          <w:bCs/>
          <w:szCs w:val="22"/>
        </w:rPr>
      </w:pPr>
      <w:r>
        <w:rPr>
          <w:b/>
          <w:bCs/>
          <w:szCs w:val="22"/>
        </w:rPr>
        <w:t xml:space="preserve">Änderungsvorschlag (Streichungen sind </w:t>
      </w:r>
      <w:r>
        <w:rPr>
          <w:b/>
          <w:bCs/>
          <w:color w:val="FF0000"/>
          <w:szCs w:val="22"/>
        </w:rPr>
        <w:t>durchgestrichen und in roter Farbe</w:t>
      </w:r>
      <w:r>
        <w:rPr>
          <w:b/>
          <w:bCs/>
          <w:szCs w:val="22"/>
        </w:rPr>
        <w:t xml:space="preserve">, Ergänzungen sind mit </w:t>
      </w:r>
      <w:r>
        <w:rPr>
          <w:b/>
          <w:bCs/>
          <w:color w:val="00A933"/>
          <w:szCs w:val="22"/>
        </w:rPr>
        <w:t>+ und grüner Schrift markiert</w:t>
      </w:r>
      <w:r>
        <w:rPr>
          <w:b/>
          <w:bCs/>
          <w:szCs w:val="22"/>
        </w:rPr>
        <w:t>)</w:t>
      </w:r>
    </w:p>
    <w:p>
      <w:pPr>
        <w:pStyle w:val="Normal"/>
        <w:widowControl/>
        <w:suppressAutoHyphens w:val="true"/>
        <w:bidi w:val="0"/>
        <w:spacing w:lineRule="auto" w:line="288" w:before="0" w:after="0"/>
        <w:ind w:hanging="0" w:left="360" w:right="0"/>
        <w:jc w:val="left"/>
        <w:rPr>
          <w:szCs w:val="22"/>
        </w:rPr>
      </w:pPr>
      <w:r>
        <w:rPr>
          <w:szCs w:val="22"/>
        </w:rPr>
        <w:t>§1 Höhe des Mitgliedsbeitrags</w:t>
      </w:r>
    </w:p>
    <w:p>
      <w:pPr>
        <w:pStyle w:val="Normal"/>
        <w:widowControl/>
        <w:suppressAutoHyphens w:val="true"/>
        <w:bidi w:val="0"/>
        <w:spacing w:lineRule="auto" w:line="288" w:before="0" w:after="0"/>
        <w:ind w:hanging="0" w:left="360" w:right="0"/>
        <w:jc w:val="left"/>
        <w:rPr>
          <w:szCs w:val="22"/>
        </w:rPr>
      </w:pPr>
      <w:r>
        <w:rPr>
          <w:szCs w:val="22"/>
        </w:rPr>
        <w:t>Von den Mitgliedern wird ein Jahresbeitrag erhoben. Dieser beträgt für</w:t>
      </w:r>
    </w:p>
    <w:p>
      <w:pPr>
        <w:pStyle w:val="Normal"/>
        <w:widowControl/>
        <w:suppressAutoHyphens w:val="true"/>
        <w:bidi w:val="0"/>
        <w:spacing w:lineRule="auto" w:line="288" w:before="0" w:after="0"/>
        <w:ind w:hanging="0" w:left="720" w:right="0"/>
        <w:jc w:val="left"/>
        <w:rPr>
          <w:szCs w:val="22"/>
        </w:rPr>
      </w:pPr>
      <w:r>
        <w:rPr>
          <w:szCs w:val="22"/>
        </w:rPr>
        <w:t>Natürliche Personen 30,00 EUR</w:t>
      </w:r>
    </w:p>
    <w:p>
      <w:pPr>
        <w:pStyle w:val="Normal"/>
        <w:widowControl/>
        <w:suppressAutoHyphens w:val="true"/>
        <w:bidi w:val="0"/>
        <w:spacing w:lineRule="auto" w:line="288" w:before="0" w:after="0"/>
        <w:ind w:hanging="0" w:left="720" w:right="0"/>
        <w:jc w:val="left"/>
        <w:rPr>
          <w:strike/>
          <w:color w:val="BF0041"/>
          <w:szCs w:val="22"/>
        </w:rPr>
      </w:pPr>
      <w:r>
        <w:rPr>
          <w:strike/>
          <w:color w:val="BF0041"/>
          <w:szCs w:val="22"/>
        </w:rPr>
        <w:t>Juristische Personen 30,00 EUR</w:t>
      </w:r>
    </w:p>
    <w:p>
      <w:pPr>
        <w:pStyle w:val="Normal"/>
        <w:widowControl/>
        <w:suppressAutoHyphens w:val="true"/>
        <w:bidi w:val="0"/>
        <w:spacing w:lineRule="auto" w:line="288" w:before="0" w:after="0"/>
        <w:ind w:hanging="0" w:left="720" w:right="0"/>
        <w:jc w:val="left"/>
        <w:rPr>
          <w:szCs w:val="22"/>
        </w:rPr>
      </w:pPr>
      <w:r>
        <w:rPr>
          <w:szCs w:val="22"/>
        </w:rPr>
        <w:t>Schüler, Studenten, Auszubildende 15,00 EUR</w:t>
      </w:r>
    </w:p>
    <w:p>
      <w:pPr>
        <w:pStyle w:val="Normal"/>
        <w:widowControl/>
        <w:suppressAutoHyphens w:val="true"/>
        <w:bidi w:val="0"/>
        <w:spacing w:lineRule="auto" w:line="288" w:before="0" w:after="0"/>
        <w:ind w:hanging="0" w:left="720" w:right="0"/>
        <w:jc w:val="left"/>
        <w:rPr>
          <w:szCs w:val="22"/>
        </w:rPr>
      </w:pPr>
      <w:r>
        <w:rPr>
          <w:szCs w:val="22"/>
        </w:rPr>
        <w:t>Arbeitslose 15,00 EUR</w:t>
      </w:r>
    </w:p>
    <w:p>
      <w:pPr>
        <w:pStyle w:val="Normal"/>
        <w:widowControl/>
        <w:suppressAutoHyphens w:val="true"/>
        <w:bidi w:val="0"/>
        <w:spacing w:lineRule="auto" w:line="288" w:before="0" w:after="0"/>
        <w:ind w:hanging="0" w:left="720" w:right="0"/>
        <w:jc w:val="left"/>
        <w:rPr>
          <w:szCs w:val="22"/>
        </w:rPr>
      </w:pPr>
      <w:r>
        <w:rPr>
          <w:szCs w:val="22"/>
        </w:rPr>
        <w:t>Rentner, Pensionäre 15,00 EUR</w:t>
      </w:r>
    </w:p>
    <w:p>
      <w:pPr>
        <w:pStyle w:val="Normal"/>
        <w:widowControl/>
        <w:suppressAutoHyphens w:val="true"/>
        <w:bidi w:val="0"/>
        <w:spacing w:lineRule="auto" w:line="288" w:before="0" w:after="0"/>
        <w:ind w:hanging="0" w:left="720" w:right="0"/>
        <w:jc w:val="left"/>
        <w:rPr>
          <w:szCs w:val="22"/>
        </w:rPr>
      </w:pPr>
      <w:r>
        <w:rPr>
          <w:szCs w:val="22"/>
        </w:rPr>
        <w:t>Ehrenmitglieder beitragsfrei</w:t>
      </w:r>
    </w:p>
    <w:p>
      <w:pPr>
        <w:pStyle w:val="Normal"/>
        <w:widowControl/>
        <w:suppressAutoHyphens w:val="true"/>
        <w:bidi w:val="0"/>
        <w:spacing w:lineRule="auto" w:line="288" w:before="0" w:after="0"/>
        <w:ind w:hanging="0" w:left="720" w:right="0"/>
        <w:jc w:val="left"/>
        <w:rPr>
          <w:szCs w:val="22"/>
        </w:rPr>
      </w:pPr>
      <w:r>
        <w:rPr>
          <w:szCs w:val="22"/>
        </w:rPr>
      </w:r>
    </w:p>
    <w:p>
      <w:pPr>
        <w:pStyle w:val="Normal"/>
        <w:widowControl/>
        <w:suppressAutoHyphens w:val="true"/>
        <w:bidi w:val="0"/>
        <w:spacing w:lineRule="auto" w:line="288" w:before="0" w:after="0"/>
        <w:ind w:hanging="0" w:left="360" w:right="0"/>
        <w:jc w:val="left"/>
        <w:rPr>
          <w:szCs w:val="22"/>
        </w:rPr>
      </w:pPr>
      <w:r>
        <w:rPr>
          <w:szCs w:val="22"/>
        </w:rPr>
        <w:t>...</w:t>
      </w:r>
    </w:p>
    <w:p>
      <w:pPr>
        <w:pStyle w:val="Normal"/>
        <w:widowControl/>
        <w:suppressAutoHyphens w:val="true"/>
        <w:bidi w:val="0"/>
        <w:spacing w:lineRule="auto" w:line="288" w:before="0" w:after="0"/>
        <w:ind w:hanging="0" w:left="720" w:right="0"/>
        <w:jc w:val="left"/>
        <w:rPr>
          <w:szCs w:val="22"/>
        </w:rPr>
      </w:pPr>
      <w:r>
        <w:rPr>
          <w:szCs w:val="22"/>
        </w:rPr>
      </w:r>
    </w:p>
    <w:p>
      <w:pPr>
        <w:pStyle w:val="Normal"/>
        <w:widowControl/>
        <w:suppressAutoHyphens w:val="true"/>
        <w:bidi w:val="0"/>
        <w:spacing w:lineRule="auto" w:line="288" w:before="0" w:after="0"/>
        <w:ind w:hanging="0" w:left="360" w:right="0"/>
        <w:jc w:val="left"/>
        <w:rPr>
          <w:b w:val="false"/>
          <w:bCs w:val="false"/>
          <w:color w:val="00A933"/>
          <w:szCs w:val="22"/>
        </w:rPr>
      </w:pPr>
      <w:r>
        <w:rPr>
          <w:b w:val="false"/>
          <w:bCs w:val="false"/>
          <w:color w:val="00A933"/>
          <w:szCs w:val="22"/>
        </w:rPr>
        <w:t>+ §4 Aufwandsentschädigungen</w:t>
      </w:r>
    </w:p>
    <w:p>
      <w:pPr>
        <w:pStyle w:val="Normal"/>
        <w:widowControl/>
        <w:suppressAutoHyphens w:val="true"/>
        <w:bidi w:val="0"/>
        <w:spacing w:lineRule="auto" w:line="288" w:before="0" w:after="0"/>
        <w:ind w:hanging="0" w:left="360" w:right="0"/>
        <w:jc w:val="left"/>
        <w:rPr>
          <w:b w:val="false"/>
          <w:bCs w:val="false"/>
          <w:color w:val="00A933"/>
          <w:szCs w:val="22"/>
        </w:rPr>
      </w:pPr>
      <w:r>
        <w:rPr>
          <w:b w:val="false"/>
          <w:bCs w:val="false"/>
          <w:color w:val="00A933"/>
          <w:szCs w:val="22"/>
        </w:rPr>
        <w:t>+ Für bestimmte Aufgaben zahlt der Verein eine pauschale Aufwandsentschädigung:</w:t>
      </w:r>
    </w:p>
    <w:p>
      <w:pPr>
        <w:pStyle w:val="Normal"/>
        <w:widowControl/>
        <w:suppressAutoHyphens w:val="true"/>
        <w:bidi w:val="0"/>
        <w:spacing w:lineRule="auto" w:line="288" w:before="0" w:after="0"/>
        <w:ind w:hanging="0" w:left="360" w:right="0"/>
        <w:jc w:val="left"/>
        <w:rPr>
          <w:b w:val="false"/>
          <w:bCs w:val="false"/>
          <w:color w:val="00A933"/>
          <w:szCs w:val="22"/>
        </w:rPr>
      </w:pPr>
      <w:r>
        <w:rPr>
          <w:b w:val="false"/>
          <w:bCs w:val="false"/>
          <w:color w:val="00A933"/>
          <w:szCs w:val="22"/>
        </w:rPr>
        <w:t xml:space="preserve">+ </w:t>
        <w:tab/>
        <w:t>Messestand-Betreuung pro Messe-Tag mit jeweils mind. 4H</w:t>
        <w:tab/>
        <w:t xml:space="preserve">                    25,00 EUR</w:t>
      </w:r>
    </w:p>
    <w:p>
      <w:pPr>
        <w:pStyle w:val="Normal"/>
        <w:widowControl/>
        <w:suppressAutoHyphens w:val="true"/>
        <w:bidi w:val="0"/>
        <w:spacing w:lineRule="auto" w:line="288" w:before="0" w:after="0"/>
        <w:ind w:hanging="0" w:left="360" w:right="0"/>
        <w:jc w:val="left"/>
        <w:rPr>
          <w:b w:val="false"/>
          <w:bCs w:val="false"/>
          <w:color w:val="00A933"/>
          <w:szCs w:val="22"/>
        </w:rPr>
      </w:pPr>
      <w:r>
        <w:rPr>
          <w:b w:val="false"/>
          <w:bCs w:val="false"/>
          <w:color w:val="00A933"/>
          <w:szCs w:val="22"/>
        </w:rPr>
        <w:t>+    geleisteter Betreuung</w:t>
      </w:r>
    </w:p>
    <w:p>
      <w:pPr>
        <w:pStyle w:val="Normal"/>
        <w:widowControl/>
        <w:suppressAutoHyphens w:val="true"/>
        <w:bidi w:val="0"/>
        <w:spacing w:lineRule="auto" w:line="288" w:before="0" w:after="0"/>
        <w:ind w:hanging="0" w:left="360" w:right="0"/>
        <w:jc w:val="left"/>
        <w:rPr>
          <w:b w:val="false"/>
          <w:bCs w:val="false"/>
          <w:color w:val="00A933"/>
          <w:szCs w:val="22"/>
        </w:rPr>
      </w:pPr>
      <w:r>
        <w:rPr>
          <w:b w:val="false"/>
          <w:bCs w:val="false"/>
          <w:color w:val="00A933"/>
          <w:szCs w:val="22"/>
        </w:rPr>
        <w:t>+    Vorstandsarbeit pro Jahr je Vorstandsmitglied                                                 100,00 EUR</w:t>
      </w:r>
    </w:p>
    <w:p>
      <w:pPr>
        <w:pStyle w:val="Normal"/>
        <w:rPr>
          <w:color w:val="00A933"/>
          <w:szCs w:val="22"/>
        </w:rPr>
      </w:pPr>
      <w:r>
        <w:rPr>
          <w:color w:val="00A933"/>
          <w:szCs w:val="22"/>
        </w:rPr>
      </w:r>
    </w:p>
    <w:p>
      <w:pPr>
        <w:pStyle w:val="Normal"/>
        <w:rPr>
          <w:szCs w:val="22"/>
        </w:rPr>
      </w:pPr>
      <w:r>
        <w:rPr>
          <w:bCs/>
        </w:rPr>
        <w:t>Über die Änderung wird abgestimmt. Der Antrag wird einstimmig angenommen.</w:t>
      </w:r>
    </w:p>
    <w:p>
      <w:pPr>
        <w:pStyle w:val="Normal"/>
        <w:rPr>
          <w:szCs w:val="22"/>
        </w:rPr>
      </w:pPr>
      <w:r>
        <w:rPr>
          <w:bCs/>
          <w:color w:val="000000"/>
          <w:szCs w:val="22"/>
        </w:rPr>
        <w:t>(3 Ja-Stimmen; 0 Nein-Stimmen; 0 Enthaltungen)</w:t>
      </w:r>
    </w:p>
    <w:p>
      <w:pPr>
        <w:pStyle w:val="Heading2"/>
        <w:rPr>
          <w:bCs/>
        </w:rPr>
      </w:pPr>
      <w:bookmarkStart w:id="17" w:name="__RefHeading___Toc400_1307502790"/>
      <w:bookmarkEnd w:id="17"/>
      <w:r>
        <w:rPr/>
        <w:t>Beitragsfreiheit für das kommende Vereinsjahr</w:t>
      </w:r>
    </w:p>
    <w:p>
      <w:pPr>
        <w:pStyle w:val="Normal"/>
        <w:rPr>
          <w:bCs/>
        </w:rPr>
      </w:pPr>
      <w:r>
        <w:rPr/>
        <w:t xml:space="preserve">Uli Nieland beantragt, dass das kommende Jahr wieder beitragsfrei gestellt wird, d.h. die Mitgleider keinen Vereinsbeitrag zahlen müssen, sondern lediglich, falls vorhanden, </w:t>
      </w:r>
      <w:r>
        <w:rPr/>
        <w:t>ihren Versicherungsbeitrag begleichen müssen.</w:t>
      </w:r>
    </w:p>
    <w:p>
      <w:pPr>
        <w:pStyle w:val="Normal"/>
        <w:rPr>
          <w:bCs/>
        </w:rPr>
      </w:pPr>
      <w:r>
        <w:rPr>
          <w:bCs/>
        </w:rPr>
      </w:r>
    </w:p>
    <w:p>
      <w:pPr>
        <w:pStyle w:val="Normal"/>
        <w:rPr>
          <w:bCs/>
        </w:rPr>
      </w:pPr>
      <w:r>
        <w:rPr/>
        <w:t>Über den Antrag wird abgestimmt. Der Antrag wird einstimmig angenommen.</w:t>
      </w:r>
    </w:p>
    <w:p>
      <w:pPr>
        <w:pStyle w:val="Normal"/>
        <w:rPr>
          <w:szCs w:val="22"/>
        </w:rPr>
      </w:pPr>
      <w:r>
        <w:rPr>
          <w:color w:val="000000"/>
          <w:szCs w:val="22"/>
        </w:rPr>
        <w:t>(3 Ja-Stimmen; 0 Nein-Stimmen; 0 Enthaltungen)</w:t>
      </w:r>
    </w:p>
    <w:p>
      <w:pPr>
        <w:pStyle w:val="Normal"/>
        <w:rPr>
          <w:szCs w:val="22"/>
        </w:rPr>
      </w:pPr>
      <w:r>
        <w:rPr>
          <w:szCs w:val="22"/>
        </w:rPr>
      </w:r>
      <w:bookmarkStart w:id="18" w:name="_GoBack"/>
      <w:bookmarkStart w:id="19" w:name="_GoBack"/>
      <w:bookmarkEnd w:id="19"/>
    </w:p>
    <w:p>
      <w:pPr>
        <w:pStyle w:val="Normal"/>
        <w:rPr>
          <w:szCs w:val="22"/>
        </w:rPr>
      </w:pPr>
      <w:r>
        <w:rPr>
          <w:szCs w:val="22"/>
        </w:rPr>
        <w:t>Thomas Schmid schließt die Versammlung um 18:12 Uhr.</w:t>
      </w:r>
    </w:p>
    <w:p>
      <w:pPr>
        <w:pStyle w:val="Normal"/>
        <w:rPr>
          <w:szCs w:val="22"/>
        </w:rPr>
      </w:pPr>
      <w:r>
        <w:rPr>
          <w:szCs w:val="22"/>
        </w:rPr>
      </w:r>
    </w:p>
    <w:p>
      <w:pPr>
        <w:pStyle w:val="Normal"/>
        <w:rPr>
          <w:szCs w:val="22"/>
        </w:rPr>
      </w:pPr>
      <w:r>
        <w:rPr>
          <w:szCs w:val="22"/>
        </w:rPr>
      </w:r>
    </w:p>
    <w:p>
      <w:pPr>
        <w:pStyle w:val="Normal"/>
        <w:tabs>
          <w:tab w:val="clear" w:pos="708"/>
          <w:tab w:val="left" w:pos="5040" w:leader="none"/>
        </w:tabs>
        <w:rPr>
          <w:szCs w:val="22"/>
        </w:rPr>
      </w:pPr>
      <w:r>
        <w:rPr>
          <w:szCs w:val="22"/>
        </w:rPr>
        <w:t>Thomas Schmid</w:t>
      </w:r>
    </w:p>
    <w:p>
      <w:pPr>
        <w:pStyle w:val="Normal"/>
        <w:tabs>
          <w:tab w:val="clear" w:pos="708"/>
          <w:tab w:val="left" w:pos="5040" w:leader="none"/>
        </w:tabs>
        <w:rPr>
          <w:szCs w:val="22"/>
        </w:rPr>
      </w:pPr>
      <w:r>
        <w:rPr>
          <w:szCs w:val="22"/>
        </w:rPr>
        <w:t>Protokollführer</w:t>
      </w:r>
    </w:p>
    <w:p>
      <w:pPr>
        <w:pStyle w:val="Normal"/>
        <w:rPr>
          <w:szCs w:val="22"/>
        </w:rPr>
      </w:pPr>
      <w:r>
        <w:rPr>
          <w:szCs w:val="22"/>
        </w:rPr>
      </w:r>
    </w:p>
    <w:sectPr>
      <w:type w:val="continuous"/>
      <w:pgSz w:w="11906" w:h="16838"/>
      <w:pgMar w:left="1366" w:right="1134" w:gutter="0" w:header="709" w:top="1440" w:footer="0" w:bottom="1134"/>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Myriad Pro">
    <w:charset w:val="01"/>
    <w:family w:val="roman"/>
    <w:pitch w:val="variable"/>
  </w:font>
  <w:font w:name="Cambria">
    <w:charset w:val="01"/>
    <w:family w:val="roman"/>
    <w:pitch w:val="variable"/>
  </w:font>
  <w:font w:name="OpenSymbol">
    <w:altName w:val="Arial Unicode MS"/>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Tahoma">
    <w:charset w:val="01"/>
    <w:family w:val="roman"/>
    <w:pitch w:val="variable"/>
  </w:font>
  <w:font w:name="Myriad Pro">
    <w:charset w:val="01"/>
    <w:family w:val="auto"/>
    <w:pitch w:val="default"/>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Cs w:val="22"/>
      </w:rPr>
    </w:pPr>
    <w:r>
      <w:rPr>
        <w:szCs w:val="22"/>
      </w:rPr>
      <w:t xml:space="preserve">– </w:t>
    </w:r>
    <w:r>
      <w:rPr>
        <w:rStyle w:val="PageNumber"/>
        <w:szCs w:val="22"/>
      </w:rPr>
      <w:fldChar w:fldCharType="begin"/>
    </w:r>
    <w:r>
      <w:rPr>
        <w:rStyle w:val="PageNumber"/>
        <w:szCs w:val="22"/>
      </w:rPr>
      <w:instrText xml:space="preserve"> PAGE </w:instrText>
    </w:r>
    <w:r>
      <w:rPr>
        <w:rStyle w:val="PageNumber"/>
        <w:szCs w:val="22"/>
      </w:rPr>
      <w:fldChar w:fldCharType="separate"/>
    </w:r>
    <w:r>
      <w:rPr>
        <w:rStyle w:val="PageNumber"/>
        <w:szCs w:val="22"/>
      </w:rPr>
      <w:t>4</w:t>
    </w:r>
    <w:r>
      <w:rPr>
        <w:rStyle w:val="PageNumber"/>
        <w:szCs w:val="22"/>
      </w:rPr>
      <w:fldChar w:fldCharType="end"/>
    </w:r>
    <w:r>
      <w:rPr>
        <w:rStyle w:val="PageNumber"/>
        <w:szCs w:val="22"/>
      </w:rPr>
      <w:t>/</w:t>
    </w:r>
    <w:r>
      <w:rPr>
        <w:rStyle w:val="PageNumber"/>
        <w:szCs w:val="22"/>
      </w:rPr>
      <w:fldChar w:fldCharType="begin"/>
    </w:r>
    <w:r>
      <w:rPr>
        <w:rStyle w:val="PageNumber"/>
        <w:szCs w:val="22"/>
      </w:rPr>
      <w:instrText xml:space="preserve"> NUMPAGES </w:instrText>
    </w:r>
    <w:r>
      <w:rPr>
        <w:rStyle w:val="PageNumber"/>
        <w:szCs w:val="22"/>
      </w:rPr>
      <w:fldChar w:fldCharType="separate"/>
    </w:r>
    <w:r>
      <w:rPr>
        <w:rStyle w:val="PageNumber"/>
        <w:szCs w:val="22"/>
      </w:rPr>
      <w:t>6</w:t>
    </w:r>
    <w:r>
      <w:rPr>
        <w:rStyle w:val="PageNumber"/>
        <w:szCs w:val="22"/>
      </w:rPr>
      <w:fldChar w:fldCharType="end"/>
    </w:r>
    <w:r>
      <w:rPr>
        <w:rStyle w:val="PageNumber"/>
        <w:szCs w:val="22"/>
      </w:rPr>
      <w:t xml:space="preserve"> </w:t>
    </w:r>
    <w:r>
      <w:rPr>
        <w:szCs w:val="22"/>
      </w:rPr>
      <w: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de-DE" w:eastAsia="de-DE"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b90bf4"/>
    <w:pPr>
      <w:widowControl/>
      <w:suppressAutoHyphens w:val="true"/>
      <w:bidi w:val="0"/>
      <w:spacing w:lineRule="auto" w:line="288" w:before="0" w:after="0"/>
      <w:jc w:val="left"/>
    </w:pPr>
    <w:rPr>
      <w:rFonts w:ascii="Myriad Pro" w:hAnsi="Myriad Pro" w:eastAsia="MS Mincho" w:cs="Times New Roman"/>
      <w:color w:val="auto"/>
      <w:kern w:val="0"/>
      <w:sz w:val="22"/>
      <w:szCs w:val="24"/>
      <w:lang w:val="de-DE" w:eastAsia="de-DE" w:bidi="ar-SA"/>
    </w:rPr>
  </w:style>
  <w:style w:type="paragraph" w:styleId="Heading1">
    <w:name w:val="Heading 1"/>
    <w:basedOn w:val="Normal"/>
    <w:next w:val="Normal"/>
    <w:qFormat/>
    <w:rsid w:val="00cb1f30"/>
    <w:pPr>
      <w:numPr>
        <w:ilvl w:val="0"/>
        <w:numId w:val="1"/>
      </w:numPr>
      <w:spacing w:before="260" w:after="0"/>
      <w:outlineLvl w:val="0"/>
    </w:pPr>
    <w:rPr>
      <w:b/>
      <w:szCs w:val="22"/>
    </w:rPr>
  </w:style>
  <w:style w:type="paragraph" w:styleId="Heading2">
    <w:name w:val="Heading 2"/>
    <w:basedOn w:val="Heading1"/>
    <w:next w:val="Normal"/>
    <w:unhideWhenUsed/>
    <w:qFormat/>
    <w:rsid w:val="00cb1f30"/>
    <w:pPr>
      <w:numPr>
        <w:ilvl w:val="1"/>
        <w:numId w:val="1"/>
      </w:numPr>
      <w:outlineLvl w:val="1"/>
    </w:pPr>
    <w:rPr/>
  </w:style>
  <w:style w:type="paragraph" w:styleId="Heading3">
    <w:name w:val="Heading 3"/>
    <w:basedOn w:val="Normal"/>
    <w:next w:val="Normal"/>
    <w:semiHidden/>
    <w:unhideWhenUsed/>
    <w:qFormat/>
    <w:rsid w:val="001b3f72"/>
    <w:pPr>
      <w:keepNext w:val="true"/>
      <w:keepLines/>
      <w:numPr>
        <w:ilvl w:val="2"/>
        <w:numId w:val="1"/>
      </w:numPr>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semiHidden/>
    <w:unhideWhenUsed/>
    <w:qFormat/>
    <w:rsid w:val="001b3f72"/>
    <w:pPr>
      <w:keepNext w:val="true"/>
      <w:keepLines/>
      <w:numPr>
        <w:ilvl w:val="3"/>
        <w:numId w:val="1"/>
      </w:numPr>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5">
    <w:name w:val="Heading 5"/>
    <w:basedOn w:val="Normal"/>
    <w:next w:val="Normal"/>
    <w:semiHidden/>
    <w:unhideWhenUsed/>
    <w:qFormat/>
    <w:rsid w:val="001b3f72"/>
    <w:pPr>
      <w:keepNext w:val="true"/>
      <w:keepLines/>
      <w:numPr>
        <w:ilvl w:val="4"/>
        <w:numId w:val="1"/>
      </w:numPr>
      <w:spacing w:before="200" w:after="0"/>
      <w:outlineLvl w:val="4"/>
    </w:pPr>
    <w:rPr>
      <w:rFonts w:ascii="Cambria" w:hAnsi="Cambria" w:eastAsia="" w:cs="" w:asciiTheme="majorHAnsi" w:cstheme="majorBidi" w:eastAsiaTheme="majorEastAsia" w:hAnsiTheme="majorHAnsi"/>
      <w:color w:themeColor="accent1" w:themeShade="7f" w:val="243F60"/>
    </w:rPr>
  </w:style>
  <w:style w:type="paragraph" w:styleId="Heading6">
    <w:name w:val="Heading 6"/>
    <w:basedOn w:val="Normal"/>
    <w:next w:val="Normal"/>
    <w:semiHidden/>
    <w:unhideWhenUsed/>
    <w:qFormat/>
    <w:rsid w:val="001b3f72"/>
    <w:pPr>
      <w:keepNext w:val="true"/>
      <w:keepLines/>
      <w:numPr>
        <w:ilvl w:val="5"/>
        <w:numId w:val="1"/>
      </w:numPr>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paragraph" w:styleId="Heading7">
    <w:name w:val="Heading 7"/>
    <w:basedOn w:val="Normal"/>
    <w:next w:val="Normal"/>
    <w:semiHidden/>
    <w:unhideWhenUsed/>
    <w:qFormat/>
    <w:rsid w:val="001b3f72"/>
    <w:pPr>
      <w:keepNext w:val="true"/>
      <w:keepLines/>
      <w:numPr>
        <w:ilvl w:val="6"/>
        <w:numId w:val="1"/>
      </w:numPr>
      <w:spacing w:before="200" w:after="0"/>
      <w:outlineLvl w:val="6"/>
    </w:pPr>
    <w:rPr>
      <w:rFonts w:ascii="Cambria" w:hAnsi="Cambria" w:eastAsia="" w:cs="" w:asciiTheme="majorHAnsi" w:cstheme="majorBidi" w:eastAsiaTheme="majorEastAsia" w:hAnsiTheme="majorHAnsi"/>
      <w:i/>
      <w:iCs/>
      <w:color w:themeColor="text1" w:themeTint="bf" w:val="404040"/>
    </w:rPr>
  </w:style>
  <w:style w:type="paragraph" w:styleId="Heading8">
    <w:name w:val="Heading 8"/>
    <w:basedOn w:val="Normal"/>
    <w:next w:val="Normal"/>
    <w:semiHidden/>
    <w:unhideWhenUsed/>
    <w:qFormat/>
    <w:rsid w:val="001b3f72"/>
    <w:pPr>
      <w:keepNext w:val="true"/>
      <w:keepLines/>
      <w:numPr>
        <w:ilvl w:val="7"/>
        <w:numId w:val="1"/>
      </w:numPr>
      <w:spacing w:before="200" w:after="0"/>
      <w:outlineLvl w:val="7"/>
    </w:pPr>
    <w:rPr>
      <w:rFonts w:ascii="Cambria" w:hAnsi="Cambria" w:eastAsia="" w:cs="" w:asciiTheme="majorHAnsi" w:cstheme="majorBidi" w:eastAsiaTheme="majorEastAsia" w:hAnsiTheme="majorHAnsi"/>
      <w:color w:themeColor="text1" w:themeTint="bf" w:val="404040"/>
      <w:sz w:val="20"/>
      <w:szCs w:val="20"/>
    </w:rPr>
  </w:style>
  <w:style w:type="paragraph" w:styleId="Heading9">
    <w:name w:val="Heading 9"/>
    <w:basedOn w:val="Normal"/>
    <w:next w:val="Normal"/>
    <w:semiHidden/>
    <w:unhideWhenUsed/>
    <w:qFormat/>
    <w:rsid w:val="001b3f72"/>
    <w:pPr>
      <w:keepNext w:val="true"/>
      <w:keepLines/>
      <w:numPr>
        <w:ilvl w:val="8"/>
        <w:numId w:val="1"/>
      </w:numPr>
      <w:spacing w:before="200" w:after="0"/>
      <w:outlineLvl w:val="8"/>
    </w:pPr>
    <w:rPr>
      <w:rFonts w:ascii="Cambria" w:hAnsi="Cambria" w:eastAsia=""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annotationreference">
    <w:name w:val="annotation reference"/>
    <w:semiHidden/>
    <w:qFormat/>
    <w:rsid w:val="00d64850"/>
    <w:rPr>
      <w:sz w:val="16"/>
      <w:szCs w:val="16"/>
    </w:rPr>
  </w:style>
  <w:style w:type="character" w:styleId="Hyperlink">
    <w:name w:val="Hyperlink"/>
    <w:rsid w:val="00d64850"/>
    <w:rPr>
      <w:color w:val="0000FF"/>
      <w:u w:val="single"/>
    </w:rPr>
  </w:style>
  <w:style w:type="character" w:styleId="PageNumber">
    <w:name w:val="Page Number"/>
    <w:basedOn w:val="DefaultParagraphFont"/>
    <w:qFormat/>
    <w:rsid w:val="00a21244"/>
    <w:rPr/>
  </w:style>
  <w:style w:type="character" w:styleId="TitelZchn" w:customStyle="1">
    <w:name w:val="Titel Zchn"/>
    <w:basedOn w:val="DefaultParagraphFont"/>
    <w:link w:val="Title"/>
    <w:qFormat/>
    <w:rsid w:val="00b90bf4"/>
    <w:rPr>
      <w:rFonts w:ascii="Myriad Pro" w:hAnsi="Myriad Pro"/>
      <w:b/>
      <w:sz w:val="22"/>
      <w:szCs w:val="22"/>
    </w:rPr>
  </w:style>
  <w:style w:type="character" w:styleId="berschrift1Zchn" w:customStyle="1">
    <w:name w:val="Überschrift 1 Zchn"/>
    <w:basedOn w:val="DefaultParagraphFont"/>
    <w:qFormat/>
    <w:rsid w:val="00cb1f30"/>
    <w:rPr>
      <w:rFonts w:ascii="Myriad Pro" w:hAnsi="Myriad Pro"/>
      <w:b/>
      <w:sz w:val="22"/>
      <w:szCs w:val="22"/>
    </w:rPr>
  </w:style>
  <w:style w:type="character" w:styleId="berschrift2Zchn" w:customStyle="1">
    <w:name w:val="Überschrift 2 Zchn"/>
    <w:basedOn w:val="DefaultParagraphFont"/>
    <w:qFormat/>
    <w:rsid w:val="00cb1f30"/>
    <w:rPr>
      <w:rFonts w:ascii="Myriad Pro" w:hAnsi="Myriad Pro"/>
      <w:b/>
      <w:sz w:val="22"/>
      <w:szCs w:val="22"/>
    </w:rPr>
  </w:style>
  <w:style w:type="character" w:styleId="berschrift3Zchn" w:customStyle="1">
    <w:name w:val="Überschrift 3 Zchn"/>
    <w:basedOn w:val="DefaultParagraphFont"/>
    <w:semiHidden/>
    <w:qFormat/>
    <w:rsid w:val="001b3f72"/>
    <w:rPr>
      <w:rFonts w:ascii="Cambria" w:hAnsi="Cambria" w:eastAsia="" w:cs="" w:asciiTheme="majorHAnsi" w:cstheme="majorBidi" w:eastAsiaTheme="majorEastAsia" w:hAnsiTheme="majorHAnsi"/>
      <w:b/>
      <w:bCs/>
      <w:color w:themeColor="accent1" w:val="4F81BD"/>
      <w:sz w:val="22"/>
      <w:szCs w:val="24"/>
    </w:rPr>
  </w:style>
  <w:style w:type="character" w:styleId="berschrift4Zchn" w:customStyle="1">
    <w:name w:val="Überschrift 4 Zchn"/>
    <w:basedOn w:val="DefaultParagraphFont"/>
    <w:semiHidden/>
    <w:qFormat/>
    <w:rsid w:val="001b3f72"/>
    <w:rPr>
      <w:rFonts w:ascii="Cambria" w:hAnsi="Cambria" w:eastAsia="" w:cs="" w:asciiTheme="majorHAnsi" w:cstheme="majorBidi" w:eastAsiaTheme="majorEastAsia" w:hAnsiTheme="majorHAnsi"/>
      <w:b/>
      <w:bCs/>
      <w:i/>
      <w:iCs/>
      <w:color w:themeColor="accent1" w:val="4F81BD"/>
      <w:sz w:val="22"/>
      <w:szCs w:val="24"/>
    </w:rPr>
  </w:style>
  <w:style w:type="character" w:styleId="berschrift5Zchn" w:customStyle="1">
    <w:name w:val="Überschrift 5 Zchn"/>
    <w:basedOn w:val="DefaultParagraphFont"/>
    <w:semiHidden/>
    <w:qFormat/>
    <w:rsid w:val="001b3f72"/>
    <w:rPr>
      <w:rFonts w:ascii="Cambria" w:hAnsi="Cambria" w:eastAsia="" w:cs="" w:asciiTheme="majorHAnsi" w:cstheme="majorBidi" w:eastAsiaTheme="majorEastAsia" w:hAnsiTheme="majorHAnsi"/>
      <w:color w:themeColor="accent1" w:themeShade="7f" w:val="243F60"/>
      <w:sz w:val="22"/>
      <w:szCs w:val="24"/>
    </w:rPr>
  </w:style>
  <w:style w:type="character" w:styleId="berschrift6Zchn" w:customStyle="1">
    <w:name w:val="Überschrift 6 Zchn"/>
    <w:basedOn w:val="DefaultParagraphFont"/>
    <w:semiHidden/>
    <w:qFormat/>
    <w:rsid w:val="001b3f72"/>
    <w:rPr>
      <w:rFonts w:ascii="Cambria" w:hAnsi="Cambria" w:eastAsia="" w:cs="" w:asciiTheme="majorHAnsi" w:cstheme="majorBidi" w:eastAsiaTheme="majorEastAsia" w:hAnsiTheme="majorHAnsi"/>
      <w:i/>
      <w:iCs/>
      <w:color w:themeColor="accent1" w:themeShade="7f" w:val="243F60"/>
      <w:sz w:val="22"/>
      <w:szCs w:val="24"/>
    </w:rPr>
  </w:style>
  <w:style w:type="character" w:styleId="berschrift7Zchn" w:customStyle="1">
    <w:name w:val="Überschrift 7 Zchn"/>
    <w:basedOn w:val="DefaultParagraphFont"/>
    <w:semiHidden/>
    <w:qFormat/>
    <w:rsid w:val="001b3f72"/>
    <w:rPr>
      <w:rFonts w:ascii="Cambria" w:hAnsi="Cambria" w:eastAsia="" w:cs="" w:asciiTheme="majorHAnsi" w:cstheme="majorBidi" w:eastAsiaTheme="majorEastAsia" w:hAnsiTheme="majorHAnsi"/>
      <w:i/>
      <w:iCs/>
      <w:color w:themeColor="text1" w:themeTint="bf" w:val="404040"/>
      <w:sz w:val="22"/>
      <w:szCs w:val="24"/>
    </w:rPr>
  </w:style>
  <w:style w:type="character" w:styleId="berschrift8Zchn" w:customStyle="1">
    <w:name w:val="Überschrift 8 Zchn"/>
    <w:basedOn w:val="DefaultParagraphFont"/>
    <w:semiHidden/>
    <w:qFormat/>
    <w:rsid w:val="001b3f72"/>
    <w:rPr>
      <w:rFonts w:ascii="Cambria" w:hAnsi="Cambria" w:eastAsia="" w:cs="" w:asciiTheme="majorHAnsi" w:cstheme="majorBidi" w:eastAsiaTheme="majorEastAsia" w:hAnsiTheme="majorHAnsi"/>
      <w:color w:themeColor="text1" w:themeTint="bf" w:val="404040"/>
    </w:rPr>
  </w:style>
  <w:style w:type="character" w:styleId="berschrift9Zchn" w:customStyle="1">
    <w:name w:val="Überschrift 9 Zchn"/>
    <w:basedOn w:val="DefaultParagraphFont"/>
    <w:semiHidden/>
    <w:qFormat/>
    <w:rsid w:val="001b3f72"/>
    <w:rPr>
      <w:rFonts w:ascii="Cambria" w:hAnsi="Cambria" w:eastAsia="" w:cs="" w:asciiTheme="majorHAnsi" w:cstheme="majorBidi" w:eastAsiaTheme="majorEastAsia" w:hAnsiTheme="majorHAnsi"/>
      <w:i/>
      <w:iCs/>
      <w:color w:themeColor="text1" w:themeTint="bf" w:val="404040"/>
    </w:rPr>
  </w:style>
  <w:style w:type="character" w:styleId="Bullets" w:customStyle="1">
    <w:name w:val="Bullets"/>
    <w:qFormat/>
    <w:rPr>
      <w:rFonts w:ascii="OpenSymbol" w:hAnsi="OpenSymbol" w:eastAsia="OpenSymbol" w:cs="OpenSymbol"/>
    </w:rPr>
  </w:style>
  <w:style w:type="character" w:styleId="IndexLink" w:customStyle="1">
    <w:name w:val="Index Link"/>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NumberingSymbols">
    <w:name w:val="Numbering Symbols"/>
    <w:qFormat/>
    <w:rPr/>
  </w:style>
  <w:style w:type="paragraph" w:styleId="Heading" w:customStyle="1">
    <w:name w:val="Heading"/>
    <w:basedOn w:val="Normal"/>
    <w:next w:val="BodyText"/>
    <w:qFormat/>
    <w:pPr>
      <w:keepNext w:val="true"/>
      <w:spacing w:before="240" w:after="120"/>
    </w:pPr>
    <w:rPr>
      <w:rFonts w:ascii="Liberation Sans" w:hAnsi="Liberation Sans" w:eastAsia="DejaVu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rPr>
  </w:style>
  <w:style w:type="paragraph" w:styleId="Index" w:customStyle="1">
    <w:name w:val="Index"/>
    <w:basedOn w:val="Normal"/>
    <w:qFormat/>
    <w:pPr>
      <w:suppressLineNumbers/>
    </w:pPr>
    <w:rPr>
      <w:rFonts w:cs="FreeSans"/>
    </w:rPr>
  </w:style>
  <w:style w:type="paragraph" w:styleId="AnnotationText">
    <w:name w:val="Annotation Text"/>
    <w:basedOn w:val="Normal"/>
    <w:semiHidden/>
    <w:qFormat/>
    <w:rsid w:val="00d64850"/>
    <w:pPr/>
    <w:rPr>
      <w:sz w:val="20"/>
      <w:szCs w:val="20"/>
    </w:rPr>
  </w:style>
  <w:style w:type="paragraph" w:styleId="annotationsubject">
    <w:name w:val="annotation subject"/>
    <w:basedOn w:val="AnnotationText"/>
    <w:next w:val="AnnotationText"/>
    <w:semiHidden/>
    <w:qFormat/>
    <w:rsid w:val="00d64850"/>
    <w:pPr/>
    <w:rPr>
      <w:b/>
      <w:bCs/>
    </w:rPr>
  </w:style>
  <w:style w:type="paragraph" w:styleId="BalloonText">
    <w:name w:val="Balloon Text"/>
    <w:basedOn w:val="Normal"/>
    <w:semiHidden/>
    <w:qFormat/>
    <w:rsid w:val="00d64850"/>
    <w:pPr/>
    <w:rPr>
      <w:rFonts w:ascii="Tahoma" w:hAnsi="Tahoma" w:cs="Tahoma"/>
      <w:sz w:val="16"/>
      <w:szCs w:val="16"/>
    </w:rPr>
  </w:style>
  <w:style w:type="paragraph" w:styleId="HeaderandFooter" w:customStyle="1">
    <w:name w:val="Header and Footer"/>
    <w:basedOn w:val="Normal"/>
    <w:qFormat/>
    <w:pPr/>
    <w:rPr/>
  </w:style>
  <w:style w:type="paragraph" w:styleId="Header">
    <w:name w:val="Header"/>
    <w:basedOn w:val="Normal"/>
    <w:rsid w:val="00a21244"/>
    <w:pPr>
      <w:tabs>
        <w:tab w:val="clear" w:pos="708"/>
        <w:tab w:val="center" w:pos="4536" w:leader="none"/>
        <w:tab w:val="right" w:pos="9072" w:leader="none"/>
      </w:tabs>
    </w:pPr>
    <w:rPr/>
  </w:style>
  <w:style w:type="paragraph" w:styleId="Footer">
    <w:name w:val="Footer"/>
    <w:basedOn w:val="Normal"/>
    <w:rsid w:val="00a21244"/>
    <w:pPr>
      <w:tabs>
        <w:tab w:val="clear" w:pos="708"/>
        <w:tab w:val="center" w:pos="4536" w:leader="none"/>
        <w:tab w:val="right" w:pos="9072" w:leader="none"/>
      </w:tabs>
    </w:pPr>
    <w:rPr/>
  </w:style>
  <w:style w:type="paragraph" w:styleId="ListParagraph">
    <w:name w:val="List Paragraph"/>
    <w:basedOn w:val="Normal"/>
    <w:qFormat/>
    <w:rsid w:val="008e64a8"/>
    <w:pPr>
      <w:ind w:hanging="0" w:left="708"/>
    </w:pPr>
    <w:rPr/>
  </w:style>
  <w:style w:type="paragraph" w:styleId="Title">
    <w:name w:val="Title"/>
    <w:basedOn w:val="Normal"/>
    <w:next w:val="Normal"/>
    <w:link w:val="TitelZchn"/>
    <w:qFormat/>
    <w:rsid w:val="00b90bf4"/>
    <w:pPr>
      <w:spacing w:before="0" w:after="520"/>
    </w:pPr>
    <w:rPr>
      <w:b/>
      <w:szCs w:val="22"/>
    </w:rPr>
  </w:style>
  <w:style w:type="paragraph" w:styleId="FrameContents" w:customStyle="1">
    <w:name w:val="Frame Contents"/>
    <w:basedOn w:val="Normal"/>
    <w:qFormat/>
    <w:pPr/>
    <w:rPr/>
  </w:style>
  <w:style w:type="paragraph" w:styleId="TOC1">
    <w:name w:val="TOC 1"/>
    <w:basedOn w:val="Index"/>
    <w:pPr>
      <w:tabs>
        <w:tab w:val="clear" w:pos="708"/>
        <w:tab w:val="right" w:pos="9406" w:leader="dot"/>
      </w:tabs>
    </w:pPr>
    <w:rPr/>
  </w:style>
  <w:style w:type="paragraph" w:styleId="TOC2">
    <w:name w:val="TOC 2"/>
    <w:basedOn w:val="Index"/>
    <w:pPr>
      <w:tabs>
        <w:tab w:val="clear" w:pos="708"/>
        <w:tab w:val="right" w:pos="9123" w:leader="dot"/>
      </w:tabs>
      <w:ind w:hanging="0" w:left="283"/>
    </w:pPr>
    <w:rPr/>
  </w:style>
  <w:style w:type="paragraph" w:styleId="Revision">
    <w:name w:val="Revision"/>
    <w:uiPriority w:val="99"/>
    <w:semiHidden/>
    <w:qFormat/>
    <w:rsid w:val="0003761a"/>
    <w:pPr>
      <w:widowControl/>
      <w:suppressAutoHyphens w:val="false"/>
      <w:bidi w:val="0"/>
      <w:spacing w:before="0" w:after="0"/>
      <w:jc w:val="left"/>
    </w:pPr>
    <w:rPr>
      <w:rFonts w:ascii="Myriad Pro" w:hAnsi="Myriad Pro" w:eastAsia="MS Mincho" w:cs="Times New Roman"/>
      <w:color w:val="auto"/>
      <w:kern w:val="0"/>
      <w:sz w:val="22"/>
      <w:szCs w:val="24"/>
      <w:lang w:val="de-DE" w:eastAsia="de-DE" w:bidi="ar-SA"/>
    </w:rPr>
  </w:style>
  <w:style w:type="paragraph" w:styleId="TOC3">
    <w:name w:val="TOC 3"/>
    <w:basedOn w:val="Index"/>
    <w:pPr/>
    <w:rPr/>
  </w:style>
  <w:style w:type="paragraph" w:styleId="TOC4">
    <w:name w:val="TOC 4"/>
    <w:basedOn w:val="Index"/>
    <w:pPr/>
    <w:rPr/>
  </w:style>
  <w:style w:type="paragraph" w:styleId="TOC5">
    <w:name w:val="TOC 5"/>
    <w:basedOn w:val="Index"/>
    <w:pPr/>
    <w:rPr/>
  </w:style>
  <w:style w:type="paragraph" w:styleId="TOC6">
    <w:name w:val="TOC 6"/>
    <w:basedOn w:val="Index"/>
    <w:pPr/>
    <w:rPr/>
  </w:style>
  <w:style w:type="paragraph" w:styleId="TOC7">
    <w:name w:val="TOC 7"/>
    <w:basedOn w:val="Index"/>
    <w:pPr/>
    <w:rPr/>
  </w:style>
  <w:style w:type="paragraph" w:styleId="TOC8">
    <w:name w:val="TOC 8"/>
    <w:basedOn w:val="Index"/>
    <w:pPr/>
    <w:rPr/>
  </w:style>
  <w:style w:type="paragraph" w:styleId="TOC9">
    <w:name w:val="TOC 9"/>
    <w:basedOn w:val="Index"/>
    <w:pPr/>
    <w:rPr/>
  </w:style>
  <w:style w:type="numbering" w:styleId="NoList" w:default="1">
    <w:name w:val="No List"/>
    <w:uiPriority w:val="99"/>
    <w:semiHidden/>
    <w:unhideWhenUsed/>
    <w:qFormat/>
  </w:style>
  <w:style w:type="numbering" w:styleId="WW8Num2">
    <w:name w:val="WW8Num2"/>
    <w:qFormat/>
  </w:style>
  <w:style w:type="numbering" w:styleId="WW8Num1">
    <w:name w:val="WW8Num1"/>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rsid w:val="00d87f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77</TotalTime>
  <Application>LibreOffice/24.2.5.2$Linux_X86_64 LibreOffice_project/420$Build-2</Application>
  <AppVersion>15.0000</AppVersion>
  <Pages>6</Pages>
  <Words>1130</Words>
  <Characters>7560</Characters>
  <CharactersWithSpaces>8596</CharactersWithSpaces>
  <Paragraphs>139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2018-08-16T19:26:00Z</dcterms:created>
  <dc:creator>Oliver</dc:creator>
  <dc:description/>
  <dc:language>en-US</dc:language>
  <cp:lastModifiedBy/>
  <cp:lastPrinted>2024-08-27T14:21:39Z</cp:lastPrinted>
  <dcterms:modified xsi:type="dcterms:W3CDTF">2024-09-08T12:05:11Z</dcterms:modified>
  <cp:revision>57</cp:revision>
  <dc:subject/>
  <dc:title>Betreff</dc:title>
</cp:coreProperties>
</file>

<file path=docProps/custom.xml><?xml version="1.0" encoding="utf-8"?>
<Properties xmlns="http://schemas.openxmlformats.org/officeDocument/2006/custom-properties" xmlns:vt="http://schemas.openxmlformats.org/officeDocument/2006/docPropsVTypes"/>
</file>